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7AF4" w14:textId="77777777" w:rsidR="00B7345B" w:rsidRPr="00411F81" w:rsidRDefault="00B7345B" w:rsidP="00411F81">
      <w:pPr>
        <w:spacing w:line="240" w:lineRule="auto"/>
        <w:rPr>
          <w:rFonts w:ascii="Avenir Black" w:eastAsia="Calibri" w:hAnsi="Avenir Black" w:cs="Calibri"/>
          <w:b/>
          <w:bCs/>
          <w:color w:val="C8008C"/>
          <w:sz w:val="40"/>
          <w:szCs w:val="40"/>
          <w:lang w:val="en-GB"/>
        </w:rPr>
      </w:pPr>
      <w:r w:rsidRPr="00411F81">
        <w:rPr>
          <w:rFonts w:ascii="Avenir Black" w:eastAsia="Calibri" w:hAnsi="Avenir Black" w:cs="Calibri"/>
          <w:b/>
          <w:bCs/>
          <w:color w:val="C8008C"/>
          <w:sz w:val="40"/>
          <w:szCs w:val="40"/>
          <w:lang w:val="en-GB"/>
        </w:rPr>
        <w:t>Destigmatising Periods Session Plan</w:t>
      </w:r>
    </w:p>
    <w:p w14:paraId="08039EE8" w14:textId="3830480A" w:rsidR="6AE3203B" w:rsidRPr="00B7345B" w:rsidRDefault="53A8CCDF" w:rsidP="00B7345B">
      <w:pPr>
        <w:spacing w:line="240" w:lineRule="auto"/>
        <w:rPr>
          <w:rFonts w:ascii="Avenir Medium" w:eastAsia="Calibri" w:hAnsi="Avenir Medium" w:cs="Calibri"/>
          <w:color w:val="C00000"/>
          <w:lang w:val="en-GB"/>
        </w:rPr>
      </w:pPr>
      <w:r w:rsidRPr="00B7345B">
        <w:rPr>
          <w:rFonts w:ascii="Avenir Medium" w:eastAsia="Calibri" w:hAnsi="Avenir Medium" w:cs="Calibri"/>
          <w:color w:val="000000" w:themeColor="text1"/>
          <w:lang w:val="en-GB"/>
        </w:rPr>
        <w:t xml:space="preserve">So, the young people have chosen to learn more about Destigmatising Periods as part of their </w:t>
      </w:r>
      <w:proofErr w:type="spellStart"/>
      <w:r w:rsidRPr="00B7345B">
        <w:rPr>
          <w:rFonts w:ascii="Avenir Medium" w:eastAsia="Calibri" w:hAnsi="Avenir Medium" w:cs="Calibri"/>
          <w:color w:val="000000" w:themeColor="text1"/>
          <w:lang w:val="en-GB"/>
        </w:rPr>
        <w:t>EmpowHER</w:t>
      </w:r>
      <w:proofErr w:type="spellEnd"/>
      <w:r w:rsidRPr="00B7345B">
        <w:rPr>
          <w:rFonts w:ascii="Avenir Medium" w:eastAsia="Calibri" w:hAnsi="Avenir Medium" w:cs="Calibri"/>
          <w:color w:val="000000" w:themeColor="text1"/>
          <w:lang w:val="en-GB"/>
        </w:rPr>
        <w:t xml:space="preserve"> journey. Here is a session plan with discussion points, </w:t>
      </w:r>
      <w:proofErr w:type="gramStart"/>
      <w:r w:rsidRPr="00B7345B">
        <w:rPr>
          <w:rFonts w:ascii="Avenir Medium" w:eastAsia="Calibri" w:hAnsi="Avenir Medium" w:cs="Calibri"/>
          <w:color w:val="000000" w:themeColor="text1"/>
          <w:lang w:val="en-GB"/>
        </w:rPr>
        <w:t>activities</w:t>
      </w:r>
      <w:proofErr w:type="gramEnd"/>
      <w:r w:rsidRPr="00B7345B">
        <w:rPr>
          <w:rFonts w:ascii="Avenir Medium" w:eastAsia="Calibri" w:hAnsi="Avenir Medium" w:cs="Calibri"/>
          <w:color w:val="000000" w:themeColor="text1"/>
          <w:lang w:val="en-GB"/>
        </w:rPr>
        <w:t xml:space="preserve"> and resources that you can use to deliver this session to the young people. Feel free to adapt the session plan and resources to suit the ages and interests of the young people.</w:t>
      </w:r>
    </w:p>
    <w:tbl>
      <w:tblPr>
        <w:tblStyle w:val="TableGrid"/>
        <w:tblpPr w:leftFromText="181" w:rightFromText="181" w:vertAnchor="text" w:horzAnchor="margin" w:tblpY="1"/>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2355"/>
        <w:gridCol w:w="3027"/>
        <w:gridCol w:w="992"/>
        <w:gridCol w:w="2642"/>
      </w:tblGrid>
      <w:tr w:rsidR="00290935" w:rsidRPr="00B7345B" w14:paraId="346816BD" w14:textId="77777777" w:rsidTr="00B7345B">
        <w:tc>
          <w:tcPr>
            <w:tcW w:w="2355" w:type="dxa"/>
            <w:tcMar>
              <w:top w:w="113" w:type="dxa"/>
              <w:bottom w:w="113" w:type="dxa"/>
            </w:tcMar>
            <w:vAlign w:val="center"/>
          </w:tcPr>
          <w:p w14:paraId="12050244" w14:textId="77777777" w:rsidR="00290935" w:rsidRPr="00B7345B" w:rsidRDefault="00290935" w:rsidP="00B7345B">
            <w:pPr>
              <w:rPr>
                <w:rFonts w:ascii="Avenir Medium" w:eastAsia="Century Gothic" w:hAnsi="Avenir Medium" w:cs="Century Gothic"/>
              </w:rPr>
            </w:pPr>
            <w:r w:rsidRPr="00B7345B">
              <w:rPr>
                <w:rFonts w:ascii="Avenir Medium" w:eastAsia="Century Gothic" w:hAnsi="Avenir Medium" w:cs="Century Gothic"/>
              </w:rPr>
              <w:t xml:space="preserve">Title: </w:t>
            </w:r>
          </w:p>
        </w:tc>
        <w:tc>
          <w:tcPr>
            <w:tcW w:w="3027" w:type="dxa"/>
            <w:tcMar>
              <w:top w:w="113" w:type="dxa"/>
              <w:bottom w:w="113" w:type="dxa"/>
            </w:tcMar>
            <w:vAlign w:val="center"/>
          </w:tcPr>
          <w:p w14:paraId="653499D5" w14:textId="77777777" w:rsidR="00290935" w:rsidRPr="00B7345B" w:rsidRDefault="00290935" w:rsidP="00B7345B">
            <w:pPr>
              <w:spacing w:line="259" w:lineRule="auto"/>
              <w:rPr>
                <w:rFonts w:ascii="Avenir Medium" w:eastAsia="Century Gothic" w:hAnsi="Avenir Medium" w:cs="Century Gothic"/>
              </w:rPr>
            </w:pPr>
            <w:proofErr w:type="spellStart"/>
            <w:r w:rsidRPr="00B7345B">
              <w:rPr>
                <w:rFonts w:ascii="Avenir Medium" w:eastAsia="Century Gothic" w:hAnsi="Avenir Medium" w:cs="Century Gothic"/>
              </w:rPr>
              <w:t>Destigmatising</w:t>
            </w:r>
            <w:proofErr w:type="spellEnd"/>
            <w:r w:rsidRPr="00B7345B">
              <w:rPr>
                <w:rFonts w:ascii="Avenir Medium" w:eastAsia="Century Gothic" w:hAnsi="Avenir Medium" w:cs="Century Gothic"/>
              </w:rPr>
              <w:t xml:space="preserve"> Periods</w:t>
            </w:r>
          </w:p>
        </w:tc>
        <w:tc>
          <w:tcPr>
            <w:tcW w:w="992" w:type="dxa"/>
            <w:tcMar>
              <w:top w:w="113" w:type="dxa"/>
              <w:bottom w:w="113" w:type="dxa"/>
            </w:tcMar>
            <w:vAlign w:val="center"/>
          </w:tcPr>
          <w:p w14:paraId="2DFE63E3" w14:textId="77777777" w:rsidR="00290935" w:rsidRPr="00B7345B" w:rsidRDefault="00290935" w:rsidP="00B7345B">
            <w:pPr>
              <w:rPr>
                <w:rFonts w:ascii="Avenir Medium" w:eastAsia="Century Gothic" w:hAnsi="Avenir Medium" w:cs="Century Gothic"/>
              </w:rPr>
            </w:pPr>
            <w:r w:rsidRPr="00B7345B">
              <w:rPr>
                <w:rFonts w:ascii="Avenir Medium" w:eastAsia="Century Gothic" w:hAnsi="Avenir Medium" w:cs="Century Gothic"/>
              </w:rPr>
              <w:t xml:space="preserve">Age: </w:t>
            </w:r>
          </w:p>
        </w:tc>
        <w:tc>
          <w:tcPr>
            <w:tcW w:w="2642" w:type="dxa"/>
            <w:tcMar>
              <w:top w:w="113" w:type="dxa"/>
              <w:bottom w:w="113" w:type="dxa"/>
            </w:tcMar>
            <w:vAlign w:val="center"/>
          </w:tcPr>
          <w:p w14:paraId="134AB756" w14:textId="77777777" w:rsidR="00290935" w:rsidRPr="00B7345B" w:rsidRDefault="00290935" w:rsidP="00B7345B">
            <w:pPr>
              <w:rPr>
                <w:rFonts w:ascii="Avenir Medium" w:eastAsia="Century Gothic" w:hAnsi="Avenir Medium" w:cs="Century Gothic"/>
              </w:rPr>
            </w:pPr>
            <w:r w:rsidRPr="00B7345B">
              <w:rPr>
                <w:rFonts w:ascii="Avenir Medium" w:eastAsia="Century Gothic" w:hAnsi="Avenir Medium" w:cs="Century Gothic"/>
              </w:rPr>
              <w:t>Tailor to match your group</w:t>
            </w:r>
          </w:p>
        </w:tc>
      </w:tr>
      <w:tr w:rsidR="00290935" w:rsidRPr="00B7345B" w14:paraId="41AE51C8" w14:textId="77777777" w:rsidTr="00B7345B">
        <w:tc>
          <w:tcPr>
            <w:tcW w:w="2355" w:type="dxa"/>
            <w:tcMar>
              <w:top w:w="113" w:type="dxa"/>
              <w:bottom w:w="113" w:type="dxa"/>
            </w:tcMar>
            <w:vAlign w:val="center"/>
          </w:tcPr>
          <w:p w14:paraId="183D28DA" w14:textId="77777777" w:rsidR="00290935" w:rsidRPr="00B7345B" w:rsidRDefault="00290935" w:rsidP="00B7345B">
            <w:pPr>
              <w:rPr>
                <w:rFonts w:ascii="Avenir Medium" w:eastAsia="Century Gothic" w:hAnsi="Avenir Medium" w:cs="Century Gothic"/>
              </w:rPr>
            </w:pPr>
            <w:r w:rsidRPr="00B7345B">
              <w:rPr>
                <w:rFonts w:ascii="Avenir Medium" w:eastAsia="Century Gothic" w:hAnsi="Avenir Medium" w:cs="Century Gothic"/>
              </w:rPr>
              <w:t>Brief description of session or activities:</w:t>
            </w:r>
          </w:p>
        </w:tc>
        <w:tc>
          <w:tcPr>
            <w:tcW w:w="6661" w:type="dxa"/>
            <w:gridSpan w:val="3"/>
            <w:tcMar>
              <w:top w:w="113" w:type="dxa"/>
              <w:bottom w:w="113" w:type="dxa"/>
            </w:tcMar>
            <w:vAlign w:val="center"/>
          </w:tcPr>
          <w:p w14:paraId="7D550503" w14:textId="6E66E2D7" w:rsidR="00290935" w:rsidRPr="00B7345B" w:rsidRDefault="00290935" w:rsidP="00B7345B">
            <w:pPr>
              <w:rPr>
                <w:rFonts w:ascii="Avenir Medium" w:eastAsia="Century Gothic" w:hAnsi="Avenir Medium" w:cs="Century Gothic"/>
              </w:rPr>
            </w:pPr>
            <w:r w:rsidRPr="00B7345B">
              <w:rPr>
                <w:rFonts w:ascii="Avenir Medium" w:eastAsia="Century Gothic" w:hAnsi="Avenir Medium" w:cs="Century Gothic"/>
              </w:rPr>
              <w:t xml:space="preserve">This session will consist of discussions to get the YW&amp;Gs’ opinions on issues around how periods are perceived in society, and what can be done to </w:t>
            </w:r>
            <w:proofErr w:type="spellStart"/>
            <w:r w:rsidRPr="00B7345B">
              <w:rPr>
                <w:rFonts w:ascii="Avenir Medium" w:eastAsia="Century Gothic" w:hAnsi="Avenir Medium" w:cs="Century Gothic"/>
              </w:rPr>
              <w:t>destigmatise</w:t>
            </w:r>
            <w:proofErr w:type="spellEnd"/>
            <w:r w:rsidRPr="00B7345B">
              <w:rPr>
                <w:rFonts w:ascii="Avenir Medium" w:eastAsia="Century Gothic" w:hAnsi="Avenir Medium" w:cs="Century Gothic"/>
              </w:rPr>
              <w:t xml:space="preserve"> periods. The YW&amp;Gs will come up with their own strategies for how they can contribute to the current movements that aim to </w:t>
            </w:r>
            <w:proofErr w:type="spellStart"/>
            <w:r w:rsidRPr="00B7345B">
              <w:rPr>
                <w:rFonts w:ascii="Avenir Medium" w:eastAsia="Century Gothic" w:hAnsi="Avenir Medium" w:cs="Century Gothic"/>
              </w:rPr>
              <w:t>destigmatise</w:t>
            </w:r>
            <w:proofErr w:type="spellEnd"/>
            <w:r w:rsidRPr="00B7345B">
              <w:rPr>
                <w:rFonts w:ascii="Avenir Medium" w:eastAsia="Century Gothic" w:hAnsi="Avenir Medium" w:cs="Century Gothic"/>
              </w:rPr>
              <w:t xml:space="preserve"> periods and reduce period poverty.</w:t>
            </w:r>
          </w:p>
        </w:tc>
      </w:tr>
      <w:tr w:rsidR="00290935" w:rsidRPr="00B7345B" w14:paraId="0A5A24F8" w14:textId="77777777" w:rsidTr="00B7345B">
        <w:tc>
          <w:tcPr>
            <w:tcW w:w="2355" w:type="dxa"/>
            <w:tcMar>
              <w:top w:w="113" w:type="dxa"/>
              <w:bottom w:w="113" w:type="dxa"/>
            </w:tcMar>
            <w:vAlign w:val="center"/>
          </w:tcPr>
          <w:p w14:paraId="57842BB7" w14:textId="77777777" w:rsidR="00290935" w:rsidRPr="00B7345B" w:rsidRDefault="00290935" w:rsidP="00B7345B">
            <w:pPr>
              <w:rPr>
                <w:rFonts w:ascii="Avenir Medium" w:eastAsia="Century Gothic" w:hAnsi="Avenir Medium" w:cs="Century Gothic"/>
              </w:rPr>
            </w:pPr>
            <w:r w:rsidRPr="00B7345B">
              <w:rPr>
                <w:rFonts w:ascii="Avenir Medium" w:eastAsia="Century Gothic" w:hAnsi="Avenir Medium" w:cs="Century Gothic"/>
              </w:rPr>
              <w:t>Objectives (by the end of this session, participants will):</w:t>
            </w:r>
          </w:p>
        </w:tc>
        <w:tc>
          <w:tcPr>
            <w:tcW w:w="6661" w:type="dxa"/>
            <w:gridSpan w:val="3"/>
            <w:tcMar>
              <w:top w:w="113" w:type="dxa"/>
              <w:bottom w:w="113" w:type="dxa"/>
            </w:tcMar>
            <w:vAlign w:val="center"/>
          </w:tcPr>
          <w:p w14:paraId="048DDEF4" w14:textId="77777777" w:rsidR="00290935" w:rsidRPr="00B7345B" w:rsidRDefault="00290935" w:rsidP="00B7345B">
            <w:pPr>
              <w:pStyle w:val="ListParagraph"/>
              <w:numPr>
                <w:ilvl w:val="0"/>
                <w:numId w:val="4"/>
              </w:numPr>
              <w:rPr>
                <w:rFonts w:ascii="Avenir Medium" w:eastAsia="Century Gothic" w:hAnsi="Avenir Medium" w:cs="Century Gothic"/>
              </w:rPr>
            </w:pPr>
            <w:r w:rsidRPr="00B7345B">
              <w:rPr>
                <w:rFonts w:ascii="Avenir Medium" w:eastAsia="Century Gothic" w:hAnsi="Avenir Medium" w:cs="Century Gothic"/>
              </w:rPr>
              <w:t>Understand what period poverty is.</w:t>
            </w:r>
          </w:p>
          <w:p w14:paraId="51AEF774" w14:textId="77777777" w:rsidR="00290935" w:rsidRPr="00B7345B" w:rsidRDefault="00290935" w:rsidP="00B7345B">
            <w:pPr>
              <w:pStyle w:val="ListParagraph"/>
              <w:numPr>
                <w:ilvl w:val="0"/>
                <w:numId w:val="4"/>
              </w:numPr>
              <w:rPr>
                <w:rFonts w:ascii="Avenir Medium" w:eastAsia="Century Gothic" w:hAnsi="Avenir Medium" w:cs="Century Gothic"/>
              </w:rPr>
            </w:pPr>
            <w:r w:rsidRPr="00B7345B">
              <w:rPr>
                <w:rFonts w:ascii="Avenir Medium" w:eastAsia="Century Gothic" w:hAnsi="Avenir Medium" w:cs="Century Gothic"/>
              </w:rPr>
              <w:t xml:space="preserve">Explore ways to </w:t>
            </w:r>
            <w:proofErr w:type="spellStart"/>
            <w:r w:rsidRPr="00B7345B">
              <w:rPr>
                <w:rFonts w:ascii="Avenir Medium" w:eastAsia="Century Gothic" w:hAnsi="Avenir Medium" w:cs="Century Gothic"/>
              </w:rPr>
              <w:t>destigmatise</w:t>
            </w:r>
            <w:proofErr w:type="spellEnd"/>
            <w:r w:rsidRPr="00B7345B">
              <w:rPr>
                <w:rFonts w:ascii="Avenir Medium" w:eastAsia="Century Gothic" w:hAnsi="Avenir Medium" w:cs="Century Gothic"/>
              </w:rPr>
              <w:t xml:space="preserve"> periods by looking at the actions of current role models and campaigners.  </w:t>
            </w:r>
          </w:p>
          <w:p w14:paraId="4057FB8D" w14:textId="77777777" w:rsidR="00290935" w:rsidRPr="00B7345B" w:rsidRDefault="00290935" w:rsidP="00B7345B">
            <w:pPr>
              <w:pStyle w:val="ListParagraph"/>
              <w:numPr>
                <w:ilvl w:val="0"/>
                <w:numId w:val="4"/>
              </w:numPr>
              <w:rPr>
                <w:rFonts w:ascii="Avenir Medium" w:eastAsia="Century Gothic" w:hAnsi="Avenir Medium" w:cs="Century Gothic"/>
              </w:rPr>
            </w:pPr>
            <w:r w:rsidRPr="00B7345B">
              <w:rPr>
                <w:rFonts w:ascii="Avenir Medium" w:eastAsia="Century Gothic" w:hAnsi="Avenir Medium" w:cs="Century Gothic"/>
              </w:rPr>
              <w:t xml:space="preserve">Discuss ways in which they can contribute to creating safe spaces for YW&amp;Gs to discuss the issues around periods. </w:t>
            </w:r>
          </w:p>
        </w:tc>
      </w:tr>
    </w:tbl>
    <w:p w14:paraId="79B18D63" w14:textId="77777777" w:rsidR="00B7345B" w:rsidRPr="00B7345B" w:rsidRDefault="00B7345B" w:rsidP="00B7345B">
      <w:pPr>
        <w:ind w:firstLine="720"/>
        <w:rPr>
          <w:rFonts w:ascii="Avenir Medium" w:hAnsi="Avenir Medium"/>
        </w:rPr>
        <w:sectPr w:rsidR="00B7345B" w:rsidRPr="00B7345B" w:rsidSect="00B7345B">
          <w:headerReference w:type="default" r:id="rId10"/>
          <w:footerReference w:type="default" r:id="rId11"/>
          <w:pgSz w:w="11906" w:h="16838"/>
          <w:pgMar w:top="1440" w:right="1440" w:bottom="1440" w:left="1440" w:header="0" w:footer="708" w:gutter="0"/>
          <w:cols w:space="708"/>
          <w:docGrid w:linePitch="360"/>
        </w:sectPr>
      </w:pPr>
    </w:p>
    <w:p w14:paraId="203CE535" w14:textId="0AA1BBE2" w:rsidR="00FB0D4E" w:rsidRPr="00B7345B" w:rsidRDefault="00FB0D4E" w:rsidP="00B7345B">
      <w:pPr>
        <w:ind w:firstLine="720"/>
        <w:rPr>
          <w:rFonts w:ascii="Avenir Medium" w:hAnsi="Avenir Medium"/>
        </w:rPr>
      </w:pP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1349"/>
        <w:gridCol w:w="5392"/>
        <w:gridCol w:w="2275"/>
      </w:tblGrid>
      <w:tr w:rsidR="00BE71A2" w:rsidRPr="00B7345B" w14:paraId="52B52509" w14:textId="77777777" w:rsidTr="00B7345B">
        <w:trPr>
          <w:cantSplit/>
        </w:trPr>
        <w:tc>
          <w:tcPr>
            <w:tcW w:w="12960" w:type="dxa"/>
            <w:gridSpan w:val="3"/>
            <w:tcMar>
              <w:top w:w="113" w:type="dxa"/>
              <w:bottom w:w="113" w:type="dxa"/>
            </w:tcMar>
            <w:vAlign w:val="center"/>
          </w:tcPr>
          <w:p w14:paraId="2F57B485"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Method</w:t>
            </w:r>
          </w:p>
        </w:tc>
      </w:tr>
      <w:tr w:rsidR="00BE71A2" w:rsidRPr="00B7345B" w14:paraId="6E51874C" w14:textId="77777777" w:rsidTr="00B7345B">
        <w:trPr>
          <w:cantSplit/>
        </w:trPr>
        <w:tc>
          <w:tcPr>
            <w:tcW w:w="1710" w:type="dxa"/>
            <w:tcMar>
              <w:top w:w="113" w:type="dxa"/>
              <w:bottom w:w="113" w:type="dxa"/>
            </w:tcMar>
            <w:vAlign w:val="center"/>
          </w:tcPr>
          <w:p w14:paraId="0A5AB87E"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Time</w:t>
            </w:r>
          </w:p>
        </w:tc>
        <w:tc>
          <w:tcPr>
            <w:tcW w:w="7980" w:type="dxa"/>
            <w:tcMar>
              <w:top w:w="113" w:type="dxa"/>
              <w:bottom w:w="113" w:type="dxa"/>
            </w:tcMar>
            <w:vAlign w:val="center"/>
          </w:tcPr>
          <w:p w14:paraId="556474AB"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Activity, task, description, etc.</w:t>
            </w:r>
          </w:p>
        </w:tc>
        <w:tc>
          <w:tcPr>
            <w:tcW w:w="3270" w:type="dxa"/>
            <w:tcMar>
              <w:top w:w="113" w:type="dxa"/>
              <w:bottom w:w="113" w:type="dxa"/>
            </w:tcMar>
            <w:vAlign w:val="center"/>
          </w:tcPr>
          <w:p w14:paraId="09DC951F"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Resources</w:t>
            </w:r>
          </w:p>
        </w:tc>
      </w:tr>
      <w:tr w:rsidR="00BE71A2" w:rsidRPr="00B7345B" w14:paraId="17A8D4DF" w14:textId="77777777" w:rsidTr="00B7345B">
        <w:trPr>
          <w:cantSplit/>
        </w:trPr>
        <w:tc>
          <w:tcPr>
            <w:tcW w:w="1710" w:type="dxa"/>
            <w:tcMar>
              <w:top w:w="113" w:type="dxa"/>
              <w:bottom w:w="113" w:type="dxa"/>
            </w:tcMar>
            <w:vAlign w:val="center"/>
          </w:tcPr>
          <w:p w14:paraId="3D3BEAEB" w14:textId="77777777" w:rsidR="004F7DED"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 xml:space="preserve">5 - 10 </w:t>
            </w:r>
          </w:p>
          <w:p w14:paraId="48C061EC" w14:textId="348BF4A6"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min</w:t>
            </w:r>
            <w:r w:rsidR="004F7DED" w:rsidRPr="00374359">
              <w:rPr>
                <w:rFonts w:ascii="Avenir Medium" w:eastAsia="Century Gothic" w:hAnsi="Avenir Medium" w:cs="Century Gothic"/>
                <w:color w:val="000000" w:themeColor="text1"/>
              </w:rPr>
              <w:t>ute</w:t>
            </w:r>
            <w:r w:rsidRPr="00374359">
              <w:rPr>
                <w:rFonts w:ascii="Avenir Medium" w:eastAsia="Century Gothic" w:hAnsi="Avenir Medium" w:cs="Century Gothic"/>
                <w:color w:val="000000" w:themeColor="text1"/>
              </w:rPr>
              <w:t>s</w:t>
            </w:r>
          </w:p>
        </w:tc>
        <w:tc>
          <w:tcPr>
            <w:tcW w:w="7980" w:type="dxa"/>
            <w:tcMar>
              <w:top w:w="113" w:type="dxa"/>
              <w:bottom w:w="113" w:type="dxa"/>
            </w:tcMar>
            <w:vAlign w:val="center"/>
          </w:tcPr>
          <w:p w14:paraId="1779898E"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Introduction</w:t>
            </w:r>
            <w:r w:rsidR="001915FD" w:rsidRPr="00374359">
              <w:rPr>
                <w:rFonts w:ascii="Avenir Medium" w:eastAsia="Century Gothic" w:hAnsi="Avenir Medium" w:cs="Century Gothic"/>
                <w:color w:val="000000" w:themeColor="text1"/>
              </w:rPr>
              <w:t xml:space="preserve"> </w:t>
            </w:r>
          </w:p>
          <w:p w14:paraId="64F26CAD" w14:textId="77777777" w:rsidR="00BE71A2" w:rsidRPr="00374359" w:rsidRDefault="00BE71A2" w:rsidP="005A7948">
            <w:pPr>
              <w:rPr>
                <w:rFonts w:ascii="Avenir Medium" w:eastAsia="Century Gothic" w:hAnsi="Avenir Medium" w:cs="Century Gothic"/>
                <w:color w:val="000000" w:themeColor="text1"/>
              </w:rPr>
            </w:pPr>
          </w:p>
          <w:p w14:paraId="4340133F"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Ground Rules</w:t>
            </w:r>
          </w:p>
          <w:p w14:paraId="0C2F2F08" w14:textId="77777777" w:rsidR="00BE71A2" w:rsidRPr="00374359" w:rsidRDefault="00BE71A2" w:rsidP="00BE71A2">
            <w:pPr>
              <w:pStyle w:val="ListParagraph"/>
              <w:numPr>
                <w:ilvl w:val="0"/>
                <w:numId w:val="3"/>
              </w:numPr>
              <w:rPr>
                <w:rFonts w:ascii="Avenir Medium" w:hAnsi="Avenir Medium"/>
                <w:color w:val="000000" w:themeColor="text1"/>
              </w:rPr>
            </w:pPr>
            <w:r w:rsidRPr="00374359">
              <w:rPr>
                <w:rFonts w:ascii="Avenir Medium" w:eastAsia="Century Gothic" w:hAnsi="Avenir Medium" w:cs="Century Gothic"/>
                <w:color w:val="000000" w:themeColor="text1"/>
              </w:rPr>
              <w:t>Purpose: to create a safe space so young people feel able to ask questions.</w:t>
            </w:r>
          </w:p>
          <w:p w14:paraId="092C02E7" w14:textId="77777777" w:rsidR="00BE71A2" w:rsidRPr="00374359" w:rsidRDefault="00BE71A2" w:rsidP="00BE71A2">
            <w:pPr>
              <w:pStyle w:val="ListParagraph"/>
              <w:numPr>
                <w:ilvl w:val="0"/>
                <w:numId w:val="3"/>
              </w:numPr>
              <w:rPr>
                <w:rFonts w:ascii="Avenir Medium" w:hAnsi="Avenir Medium"/>
                <w:color w:val="000000" w:themeColor="text1"/>
              </w:rPr>
            </w:pPr>
            <w:r w:rsidRPr="00374359">
              <w:rPr>
                <w:rFonts w:ascii="Avenir Medium" w:eastAsia="Century Gothic" w:hAnsi="Avenir Medium" w:cs="Century Gothic"/>
                <w:color w:val="000000" w:themeColor="text1"/>
              </w:rPr>
              <w:t xml:space="preserve">Acknowledge differences in knowledge/comfort levels. </w:t>
            </w:r>
          </w:p>
          <w:p w14:paraId="787805D9" w14:textId="77777777" w:rsidR="00BE71A2" w:rsidRPr="00374359" w:rsidRDefault="00BE71A2" w:rsidP="00BE71A2">
            <w:pPr>
              <w:pStyle w:val="ListParagraph"/>
              <w:numPr>
                <w:ilvl w:val="0"/>
                <w:numId w:val="3"/>
              </w:numPr>
              <w:rPr>
                <w:rFonts w:ascii="Avenir Medium" w:hAnsi="Avenir Medium"/>
                <w:color w:val="000000" w:themeColor="text1"/>
              </w:rPr>
            </w:pPr>
            <w:r w:rsidRPr="00374359">
              <w:rPr>
                <w:rFonts w:ascii="Avenir Medium" w:eastAsia="Century Gothic" w:hAnsi="Avenir Medium" w:cs="Century Gothic"/>
                <w:color w:val="000000" w:themeColor="text1"/>
              </w:rPr>
              <w:t xml:space="preserve">Check whether group has a set of ground rules already. </w:t>
            </w:r>
          </w:p>
          <w:p w14:paraId="2F853CEF" w14:textId="77777777" w:rsidR="00BE71A2" w:rsidRPr="00374359" w:rsidRDefault="00BE71A2" w:rsidP="00BE71A2">
            <w:pPr>
              <w:pStyle w:val="ListParagraph"/>
              <w:numPr>
                <w:ilvl w:val="0"/>
                <w:numId w:val="3"/>
              </w:numPr>
              <w:rPr>
                <w:rFonts w:ascii="Avenir Medium" w:hAnsi="Avenir Medium"/>
                <w:color w:val="000000" w:themeColor="text1"/>
              </w:rPr>
            </w:pPr>
            <w:r w:rsidRPr="00374359">
              <w:rPr>
                <w:rFonts w:ascii="Avenir Medium" w:eastAsia="Century Gothic" w:hAnsi="Avenir Medium" w:cs="Century Gothic"/>
                <w:color w:val="000000" w:themeColor="text1"/>
              </w:rPr>
              <w:t xml:space="preserve">If not, ask group to create a set of ground rules (if quiet, they can talk in pairs for 1 minute before feeding back). </w:t>
            </w:r>
          </w:p>
          <w:p w14:paraId="257F7444" w14:textId="77777777" w:rsidR="00BE71A2" w:rsidRPr="00374359" w:rsidRDefault="00BE71A2" w:rsidP="00BE71A2">
            <w:pPr>
              <w:pStyle w:val="ListParagraph"/>
              <w:numPr>
                <w:ilvl w:val="0"/>
                <w:numId w:val="3"/>
              </w:numPr>
              <w:rPr>
                <w:rFonts w:ascii="Avenir Medium" w:hAnsi="Avenir Medium"/>
                <w:color w:val="000000" w:themeColor="text1"/>
              </w:rPr>
            </w:pPr>
            <w:r w:rsidRPr="00374359">
              <w:rPr>
                <w:rFonts w:ascii="Avenir Medium" w:eastAsia="Century Gothic" w:hAnsi="Avenir Medium" w:cs="Century Gothic"/>
                <w:color w:val="000000" w:themeColor="text1"/>
              </w:rPr>
              <w:t xml:space="preserve">Write on flipchart paper – </w:t>
            </w:r>
            <w:proofErr w:type="gramStart"/>
            <w:r w:rsidRPr="00374359">
              <w:rPr>
                <w:rFonts w:ascii="Avenir Medium" w:eastAsia="Century Gothic" w:hAnsi="Avenir Medium" w:cs="Century Gothic"/>
                <w:color w:val="000000" w:themeColor="text1"/>
              </w:rPr>
              <w:t>include:</w:t>
            </w:r>
            <w:proofErr w:type="gramEnd"/>
            <w:r w:rsidRPr="00374359">
              <w:rPr>
                <w:rFonts w:ascii="Avenir Medium" w:eastAsia="Century Gothic" w:hAnsi="Avenir Medium" w:cs="Century Gothic"/>
                <w:color w:val="000000" w:themeColor="text1"/>
              </w:rPr>
              <w:t xml:space="preserve"> challenge the statement, not the person / one at a time / no mobile phones / no such thing as a silly question.</w:t>
            </w:r>
          </w:p>
          <w:p w14:paraId="259C2D92" w14:textId="77777777" w:rsidR="00BE71A2" w:rsidRPr="00374359" w:rsidRDefault="00BE71A2" w:rsidP="00BE71A2">
            <w:pPr>
              <w:pStyle w:val="ListParagraph"/>
              <w:numPr>
                <w:ilvl w:val="0"/>
                <w:numId w:val="3"/>
              </w:numPr>
              <w:rPr>
                <w:rFonts w:ascii="Avenir Medium" w:hAnsi="Avenir Medium"/>
                <w:color w:val="000000" w:themeColor="text1"/>
              </w:rPr>
            </w:pPr>
            <w:r w:rsidRPr="00374359">
              <w:rPr>
                <w:rFonts w:ascii="Avenir Medium" w:eastAsia="Century Gothic" w:hAnsi="Avenir Medium" w:cs="Century Gothic"/>
                <w:color w:val="000000" w:themeColor="text1"/>
              </w:rPr>
              <w:t xml:space="preserve">Ask group to agree to ground rules. </w:t>
            </w:r>
          </w:p>
          <w:p w14:paraId="738CFDD9" w14:textId="77777777" w:rsidR="001915FD" w:rsidRPr="00374359" w:rsidRDefault="001915FD" w:rsidP="001915FD">
            <w:pPr>
              <w:rPr>
                <w:rFonts w:ascii="Avenir Medium" w:hAnsi="Avenir Medium"/>
                <w:color w:val="000000" w:themeColor="text1"/>
              </w:rPr>
            </w:pPr>
          </w:p>
          <w:p w14:paraId="02F35670" w14:textId="77777777" w:rsidR="001915FD" w:rsidRPr="00374359" w:rsidRDefault="001915FD" w:rsidP="001915FD">
            <w:pPr>
              <w:rPr>
                <w:rFonts w:ascii="Avenir Medium" w:hAnsi="Avenir Medium"/>
                <w:color w:val="000000" w:themeColor="text1"/>
              </w:rPr>
            </w:pPr>
            <w:r w:rsidRPr="00374359">
              <w:rPr>
                <w:rFonts w:ascii="Avenir Medium" w:hAnsi="Avenir Medium"/>
                <w:color w:val="000000" w:themeColor="text1"/>
              </w:rPr>
              <w:t>Ice Breakers</w:t>
            </w:r>
          </w:p>
          <w:p w14:paraId="4C47A9AE" w14:textId="77777777" w:rsidR="001915FD" w:rsidRPr="00374359" w:rsidRDefault="001915FD" w:rsidP="001915FD">
            <w:pPr>
              <w:rPr>
                <w:rFonts w:ascii="Avenir Medium" w:hAnsi="Avenir Medium"/>
                <w:color w:val="000000" w:themeColor="text1"/>
              </w:rPr>
            </w:pPr>
          </w:p>
          <w:p w14:paraId="74454B61" w14:textId="77777777" w:rsidR="001915FD" w:rsidRPr="00374359" w:rsidRDefault="001915FD" w:rsidP="001915FD">
            <w:pPr>
              <w:rPr>
                <w:rFonts w:ascii="Avenir Medium" w:hAnsi="Avenir Medium"/>
                <w:color w:val="000000" w:themeColor="text1"/>
              </w:rPr>
            </w:pPr>
            <w:r w:rsidRPr="00374359">
              <w:rPr>
                <w:rFonts w:ascii="Avenir Medium" w:hAnsi="Avenir Medium"/>
                <w:color w:val="000000" w:themeColor="text1"/>
              </w:rPr>
              <w:t xml:space="preserve">Choose an icebreaker activity of your choice </w:t>
            </w:r>
          </w:p>
          <w:p w14:paraId="2169D0E9" w14:textId="77777777" w:rsidR="00BE71A2" w:rsidRPr="00374359" w:rsidRDefault="00BE71A2" w:rsidP="005A7948">
            <w:pPr>
              <w:rPr>
                <w:rFonts w:ascii="Avenir Medium" w:eastAsia="Century Gothic" w:hAnsi="Avenir Medium" w:cs="Century Gothic"/>
                <w:color w:val="000000" w:themeColor="text1"/>
              </w:rPr>
            </w:pPr>
          </w:p>
        </w:tc>
        <w:tc>
          <w:tcPr>
            <w:tcW w:w="3270" w:type="dxa"/>
            <w:tcMar>
              <w:top w:w="113" w:type="dxa"/>
              <w:bottom w:w="113" w:type="dxa"/>
            </w:tcMar>
            <w:vAlign w:val="center"/>
          </w:tcPr>
          <w:p w14:paraId="73803A1B" w14:textId="25ED436F"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Flipchart paper</w:t>
            </w:r>
            <w:r w:rsidR="004F7DED" w:rsidRPr="00374359">
              <w:rPr>
                <w:rFonts w:ascii="Avenir Medium" w:eastAsia="Century Gothic" w:hAnsi="Avenir Medium" w:cs="Century Gothic"/>
                <w:color w:val="000000" w:themeColor="text1"/>
              </w:rPr>
              <w:t xml:space="preserve"> and</w:t>
            </w:r>
          </w:p>
          <w:p w14:paraId="1942183E"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Marker</w:t>
            </w:r>
          </w:p>
        </w:tc>
      </w:tr>
      <w:tr w:rsidR="00BE71A2" w:rsidRPr="00B7345B" w14:paraId="6B45C74A" w14:textId="77777777" w:rsidTr="00B7345B">
        <w:trPr>
          <w:cantSplit/>
        </w:trPr>
        <w:tc>
          <w:tcPr>
            <w:tcW w:w="1710" w:type="dxa"/>
            <w:tcMar>
              <w:top w:w="113" w:type="dxa"/>
              <w:bottom w:w="113" w:type="dxa"/>
            </w:tcMar>
            <w:vAlign w:val="center"/>
          </w:tcPr>
          <w:p w14:paraId="2E6D1106" w14:textId="77777777" w:rsidR="004F7DED" w:rsidRPr="00374359" w:rsidRDefault="007930BC"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15- 20</w:t>
            </w:r>
          </w:p>
          <w:p w14:paraId="42FB3A64" w14:textId="4922CFCD" w:rsidR="00BE71A2" w:rsidRPr="00374359" w:rsidRDefault="007930BC"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min</w:t>
            </w:r>
            <w:r w:rsidR="004F7DED" w:rsidRPr="00374359">
              <w:rPr>
                <w:rFonts w:ascii="Avenir Medium" w:eastAsia="Century Gothic" w:hAnsi="Avenir Medium" w:cs="Century Gothic"/>
                <w:color w:val="000000" w:themeColor="text1"/>
              </w:rPr>
              <w:t>ute</w:t>
            </w:r>
            <w:r w:rsidRPr="00374359">
              <w:rPr>
                <w:rFonts w:ascii="Avenir Medium" w:eastAsia="Century Gothic" w:hAnsi="Avenir Medium" w:cs="Century Gothic"/>
                <w:color w:val="000000" w:themeColor="text1"/>
              </w:rPr>
              <w:t>s</w:t>
            </w:r>
          </w:p>
        </w:tc>
        <w:tc>
          <w:tcPr>
            <w:tcW w:w="7980" w:type="dxa"/>
            <w:tcMar>
              <w:top w:w="113" w:type="dxa"/>
              <w:bottom w:w="113" w:type="dxa"/>
            </w:tcMar>
            <w:vAlign w:val="center"/>
          </w:tcPr>
          <w:p w14:paraId="3AFBDDD4" w14:textId="64BFB1E5" w:rsidR="00BE71A2" w:rsidRPr="00374359" w:rsidRDefault="7C4BB415" w:rsidP="7C4BB415">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What is period poverty?</w:t>
            </w:r>
          </w:p>
          <w:p w14:paraId="376C6C5B" w14:textId="5A5A718C" w:rsidR="7C4BB415" w:rsidRPr="00374359" w:rsidRDefault="7C4BB415" w:rsidP="7C4BB415">
            <w:pPr>
              <w:rPr>
                <w:rFonts w:ascii="Avenir Medium" w:eastAsia="Century Gothic" w:hAnsi="Avenir Medium" w:cs="Century Gothic"/>
                <w:color w:val="000000" w:themeColor="text1"/>
              </w:rPr>
            </w:pPr>
          </w:p>
          <w:p w14:paraId="6B79DD23" w14:textId="690D0D0E" w:rsidR="00BE71A2" w:rsidRPr="00374359" w:rsidRDefault="00970FAC" w:rsidP="005A7948">
            <w:pPr>
              <w:pStyle w:val="ListParagraph"/>
              <w:numPr>
                <w:ilvl w:val="0"/>
                <w:numId w:val="2"/>
              </w:numPr>
              <w:rPr>
                <w:rFonts w:ascii="Avenir Medium" w:hAnsi="Avenir Medium"/>
                <w:color w:val="000000" w:themeColor="text1"/>
              </w:rPr>
            </w:pPr>
            <w:r w:rsidRPr="00374359">
              <w:rPr>
                <w:rFonts w:ascii="Avenir Medium" w:eastAsia="Century Gothic" w:hAnsi="Avenir Medium" w:cs="Century Gothic"/>
                <w:color w:val="000000" w:themeColor="text1"/>
              </w:rPr>
              <w:t xml:space="preserve">Ask the young girls </w:t>
            </w:r>
            <w:r w:rsidR="00CC5FE0" w:rsidRPr="00374359">
              <w:rPr>
                <w:rFonts w:ascii="Avenir Medium" w:eastAsia="Century Gothic" w:hAnsi="Avenir Medium" w:cs="Century Gothic"/>
                <w:color w:val="000000" w:themeColor="text1"/>
              </w:rPr>
              <w:t xml:space="preserve">about issues they may have faced relating to periods. </w:t>
            </w:r>
          </w:p>
          <w:p w14:paraId="3294EDC1" w14:textId="71D66CF8" w:rsidR="00B8325E" w:rsidRPr="00374359" w:rsidRDefault="004845A5" w:rsidP="002855AB">
            <w:pPr>
              <w:pStyle w:val="ListParagraph"/>
              <w:numPr>
                <w:ilvl w:val="0"/>
                <w:numId w:val="2"/>
              </w:numPr>
              <w:rPr>
                <w:rFonts w:ascii="Avenir Medium" w:hAnsi="Avenir Medium"/>
                <w:color w:val="000000" w:themeColor="text1"/>
              </w:rPr>
            </w:pPr>
            <w:r w:rsidRPr="00374359">
              <w:rPr>
                <w:rFonts w:ascii="Avenir Medium" w:hAnsi="Avenir Medium"/>
                <w:color w:val="000000" w:themeColor="text1"/>
              </w:rPr>
              <w:t xml:space="preserve">Show </w:t>
            </w:r>
            <w:r w:rsidR="00041850" w:rsidRPr="00374359">
              <w:rPr>
                <w:rFonts w:ascii="Avenir Medium" w:hAnsi="Avenir Medium"/>
                <w:color w:val="000000" w:themeColor="text1"/>
              </w:rPr>
              <w:t>current news articles/videos</w:t>
            </w:r>
            <w:r w:rsidR="003A5A57" w:rsidRPr="00374359">
              <w:rPr>
                <w:rFonts w:ascii="Avenir Medium" w:hAnsi="Avenir Medium"/>
                <w:color w:val="000000" w:themeColor="text1"/>
              </w:rPr>
              <w:t xml:space="preserve"> relating to period </w:t>
            </w:r>
            <w:proofErr w:type="gramStart"/>
            <w:r w:rsidR="00A057EF" w:rsidRPr="00374359">
              <w:rPr>
                <w:rFonts w:ascii="Avenir Medium" w:hAnsi="Avenir Medium"/>
                <w:color w:val="000000" w:themeColor="text1"/>
              </w:rPr>
              <w:t>poverty, and</w:t>
            </w:r>
            <w:proofErr w:type="gramEnd"/>
            <w:r w:rsidR="003A5A57" w:rsidRPr="00374359">
              <w:rPr>
                <w:rFonts w:ascii="Avenir Medium" w:hAnsi="Avenir Medium"/>
                <w:color w:val="000000" w:themeColor="text1"/>
              </w:rPr>
              <w:t xml:space="preserve"> explain the role of destigmatizing periods to combat those issues. </w:t>
            </w:r>
            <w:r w:rsidR="008F5E26" w:rsidRPr="00374359">
              <w:rPr>
                <w:rFonts w:ascii="Avenir Medium" w:hAnsi="Avenir Medium"/>
                <w:color w:val="000000" w:themeColor="text1"/>
              </w:rPr>
              <w:t xml:space="preserve"> </w:t>
            </w:r>
          </w:p>
        </w:tc>
        <w:tc>
          <w:tcPr>
            <w:tcW w:w="3270" w:type="dxa"/>
            <w:tcMar>
              <w:top w:w="113" w:type="dxa"/>
              <w:bottom w:w="113" w:type="dxa"/>
            </w:tcMar>
            <w:vAlign w:val="center"/>
          </w:tcPr>
          <w:p w14:paraId="1671D19E"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Flip chart</w:t>
            </w:r>
          </w:p>
          <w:p w14:paraId="27835F56"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Pens</w:t>
            </w:r>
          </w:p>
          <w:p w14:paraId="75ED1DE9" w14:textId="77777777" w:rsidR="00BE71A2" w:rsidRPr="00374359" w:rsidRDefault="00BE71A2"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Post it notes</w:t>
            </w:r>
          </w:p>
          <w:p w14:paraId="24A17246" w14:textId="77777777" w:rsidR="006205A4" w:rsidRPr="00374359" w:rsidRDefault="006205A4" w:rsidP="005A7948">
            <w:pPr>
              <w:rPr>
                <w:rFonts w:ascii="Avenir Medium" w:eastAsia="Century Gothic" w:hAnsi="Avenir Medium" w:cs="Century Gothic"/>
                <w:color w:val="000000" w:themeColor="text1"/>
              </w:rPr>
            </w:pPr>
          </w:p>
          <w:p w14:paraId="60A9C05E" w14:textId="4EFC7E20" w:rsidR="00BE71A2" w:rsidRPr="00374359" w:rsidRDefault="7C4BB415" w:rsidP="7C4BB415">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Additional Resources documents</w:t>
            </w:r>
          </w:p>
        </w:tc>
      </w:tr>
      <w:tr w:rsidR="00BE71A2" w:rsidRPr="00B7345B" w14:paraId="2A8BBD65" w14:textId="77777777" w:rsidTr="00B7345B">
        <w:trPr>
          <w:cantSplit/>
        </w:trPr>
        <w:tc>
          <w:tcPr>
            <w:tcW w:w="1710" w:type="dxa"/>
            <w:tcMar>
              <w:top w:w="113" w:type="dxa"/>
              <w:bottom w:w="113" w:type="dxa"/>
            </w:tcMar>
            <w:vAlign w:val="center"/>
          </w:tcPr>
          <w:p w14:paraId="6EFB465C" w14:textId="34508148" w:rsidR="00BE71A2" w:rsidRPr="00374359" w:rsidRDefault="007930BC"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lastRenderedPageBreak/>
              <w:t>20</w:t>
            </w:r>
            <w:r w:rsidR="004F7DED" w:rsidRPr="00374359">
              <w:rPr>
                <w:rFonts w:ascii="Avenir Medium" w:eastAsia="Century Gothic" w:hAnsi="Avenir Medium" w:cs="Century Gothic"/>
                <w:color w:val="000000" w:themeColor="text1"/>
              </w:rPr>
              <w:t xml:space="preserve"> minutes</w:t>
            </w:r>
          </w:p>
        </w:tc>
        <w:tc>
          <w:tcPr>
            <w:tcW w:w="7980" w:type="dxa"/>
            <w:tcMar>
              <w:top w:w="113" w:type="dxa"/>
              <w:bottom w:w="113" w:type="dxa"/>
            </w:tcMar>
            <w:vAlign w:val="center"/>
          </w:tcPr>
          <w:p w14:paraId="38C72797" w14:textId="3E5B48C9" w:rsidR="00BE71A2" w:rsidRPr="00374359" w:rsidRDefault="7C4BB415" w:rsidP="7C4BB415">
            <w:pPr>
              <w:rPr>
                <w:rFonts w:ascii="Avenir Medium" w:eastAsia="Century Gothic" w:hAnsi="Avenir Medium" w:cs="Century Gothic"/>
                <w:color w:val="000000" w:themeColor="text1"/>
              </w:rPr>
            </w:pPr>
            <w:proofErr w:type="spellStart"/>
            <w:r w:rsidRPr="00374359">
              <w:rPr>
                <w:rFonts w:ascii="Avenir Medium" w:eastAsia="Century Gothic" w:hAnsi="Avenir Medium" w:cs="Century Gothic"/>
                <w:color w:val="000000" w:themeColor="text1"/>
              </w:rPr>
              <w:t>Destigmatising</w:t>
            </w:r>
            <w:proofErr w:type="spellEnd"/>
            <w:r w:rsidRPr="00374359">
              <w:rPr>
                <w:rFonts w:ascii="Avenir Medium" w:eastAsia="Century Gothic" w:hAnsi="Avenir Medium" w:cs="Century Gothic"/>
                <w:color w:val="000000" w:themeColor="text1"/>
              </w:rPr>
              <w:t xml:space="preserve"> periods</w:t>
            </w:r>
          </w:p>
          <w:p w14:paraId="5D8C797A" w14:textId="2B36047B" w:rsidR="7C4BB415" w:rsidRPr="00374359" w:rsidRDefault="7C4BB415" w:rsidP="7C4BB415">
            <w:pPr>
              <w:rPr>
                <w:rFonts w:ascii="Avenir Medium" w:eastAsia="Century Gothic" w:hAnsi="Avenir Medium" w:cs="Century Gothic"/>
                <w:color w:val="000000" w:themeColor="text1"/>
              </w:rPr>
            </w:pPr>
          </w:p>
          <w:p w14:paraId="4B46A28C" w14:textId="0FA30C45" w:rsidR="00105668" w:rsidRPr="00374359" w:rsidRDefault="002855AB" w:rsidP="00105668">
            <w:pPr>
              <w:pStyle w:val="ListParagraph"/>
              <w:numPr>
                <w:ilvl w:val="0"/>
                <w:numId w:val="1"/>
              </w:numPr>
              <w:rPr>
                <w:rFonts w:ascii="Avenir Medium" w:hAnsi="Avenir Medium"/>
                <w:color w:val="000000" w:themeColor="text1"/>
              </w:rPr>
            </w:pPr>
            <w:r w:rsidRPr="00374359">
              <w:rPr>
                <w:rFonts w:ascii="Avenir Medium" w:hAnsi="Avenir Medium"/>
                <w:color w:val="000000" w:themeColor="text1"/>
              </w:rPr>
              <w:t>Now the young people know the importance of having open conversations about periods, and the issues women face</w:t>
            </w:r>
            <w:r w:rsidR="006F0FA6" w:rsidRPr="00374359">
              <w:rPr>
                <w:rFonts w:ascii="Avenir Medium" w:hAnsi="Avenir Medium"/>
                <w:color w:val="000000" w:themeColor="text1"/>
              </w:rPr>
              <w:t>, show examples of female role models and ca</w:t>
            </w:r>
            <w:r w:rsidR="00BD56F0" w:rsidRPr="00374359">
              <w:rPr>
                <w:rFonts w:ascii="Avenir Medium" w:hAnsi="Avenir Medium"/>
                <w:color w:val="000000" w:themeColor="text1"/>
              </w:rPr>
              <w:t xml:space="preserve">mpaigners who are actively trying to destigmatize periods. </w:t>
            </w:r>
          </w:p>
          <w:p w14:paraId="1AE1B03A" w14:textId="19B9132E" w:rsidR="00BE611F" w:rsidRPr="00374359" w:rsidRDefault="00E23017" w:rsidP="00857272">
            <w:pPr>
              <w:pStyle w:val="ListParagraph"/>
              <w:numPr>
                <w:ilvl w:val="0"/>
                <w:numId w:val="1"/>
              </w:numPr>
              <w:rPr>
                <w:rFonts w:ascii="Avenir Medium" w:hAnsi="Avenir Medium"/>
                <w:color w:val="000000" w:themeColor="text1"/>
              </w:rPr>
            </w:pPr>
            <w:r w:rsidRPr="00374359">
              <w:rPr>
                <w:rFonts w:ascii="Avenir Medium" w:hAnsi="Avenir Medium"/>
                <w:color w:val="000000" w:themeColor="text1"/>
              </w:rPr>
              <w:t xml:space="preserve">Ask the young people what </w:t>
            </w:r>
            <w:r w:rsidR="00057896" w:rsidRPr="00374359">
              <w:rPr>
                <w:rFonts w:ascii="Avenir Medium" w:hAnsi="Avenir Medium"/>
                <w:color w:val="000000" w:themeColor="text1"/>
              </w:rPr>
              <w:t>the</w:t>
            </w:r>
            <w:r w:rsidR="00857272" w:rsidRPr="00374359">
              <w:rPr>
                <w:rFonts w:ascii="Avenir Medium" w:hAnsi="Avenir Medium"/>
                <w:color w:val="000000" w:themeColor="text1"/>
              </w:rPr>
              <w:t xml:space="preserve">ir thoughts are </w:t>
            </w:r>
            <w:r w:rsidR="00DB7B5B" w:rsidRPr="00374359">
              <w:rPr>
                <w:rFonts w:ascii="Avenir Medium" w:hAnsi="Avenir Medium"/>
                <w:color w:val="000000" w:themeColor="text1"/>
              </w:rPr>
              <w:t>o</w:t>
            </w:r>
            <w:r w:rsidR="00FD74B1" w:rsidRPr="00374359">
              <w:rPr>
                <w:rFonts w:ascii="Avenir Medium" w:hAnsi="Avenir Medium"/>
                <w:color w:val="000000" w:themeColor="text1"/>
              </w:rPr>
              <w:t>n the current</w:t>
            </w:r>
            <w:r w:rsidR="004F7DED" w:rsidRPr="00374359">
              <w:rPr>
                <w:rFonts w:ascii="Avenir Medium" w:hAnsi="Avenir Medium"/>
                <w:color w:val="000000" w:themeColor="text1"/>
              </w:rPr>
              <w:t xml:space="preserve"> </w:t>
            </w:r>
            <w:r w:rsidR="00857272" w:rsidRPr="00374359">
              <w:rPr>
                <w:rFonts w:ascii="Avenir Medium" w:hAnsi="Avenir Medium"/>
                <w:color w:val="000000" w:themeColor="text1"/>
              </w:rPr>
              <w:t>movements</w:t>
            </w:r>
            <w:r w:rsidR="00FD74B1" w:rsidRPr="00374359">
              <w:rPr>
                <w:rFonts w:ascii="Avenir Medium" w:hAnsi="Avenir Medium"/>
                <w:color w:val="000000" w:themeColor="text1"/>
              </w:rPr>
              <w:t xml:space="preserve"> and </w:t>
            </w:r>
            <w:r w:rsidR="00CF2B5C" w:rsidRPr="00374359">
              <w:rPr>
                <w:rFonts w:ascii="Avenir Medium" w:hAnsi="Avenir Medium"/>
                <w:color w:val="000000" w:themeColor="text1"/>
              </w:rPr>
              <w:t xml:space="preserve">campaigns, and whether </w:t>
            </w:r>
            <w:r w:rsidR="00A057EF" w:rsidRPr="00374359">
              <w:rPr>
                <w:rFonts w:ascii="Avenir Medium" w:hAnsi="Avenir Medium"/>
                <w:color w:val="000000" w:themeColor="text1"/>
              </w:rPr>
              <w:t xml:space="preserve">they think more needs to be done. </w:t>
            </w:r>
            <w:r w:rsidR="00CF2B5C" w:rsidRPr="00374359">
              <w:rPr>
                <w:rFonts w:ascii="Avenir Medium" w:hAnsi="Avenir Medium"/>
                <w:color w:val="000000" w:themeColor="text1"/>
              </w:rPr>
              <w:t xml:space="preserve"> </w:t>
            </w:r>
          </w:p>
        </w:tc>
        <w:tc>
          <w:tcPr>
            <w:tcW w:w="3270" w:type="dxa"/>
            <w:tcMar>
              <w:top w:w="113" w:type="dxa"/>
              <w:bottom w:w="113" w:type="dxa"/>
            </w:tcMar>
            <w:vAlign w:val="center"/>
          </w:tcPr>
          <w:p w14:paraId="5F325FA2" w14:textId="0F7C7862" w:rsidR="00BE71A2" w:rsidRPr="00374359" w:rsidRDefault="7C4BB415" w:rsidP="7C4BB415">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Additional Resources documents</w:t>
            </w:r>
          </w:p>
        </w:tc>
      </w:tr>
      <w:tr w:rsidR="00BE71A2" w:rsidRPr="00B7345B" w14:paraId="3268EA8D" w14:textId="77777777" w:rsidTr="00B7345B">
        <w:trPr>
          <w:cantSplit/>
        </w:trPr>
        <w:tc>
          <w:tcPr>
            <w:tcW w:w="1710" w:type="dxa"/>
            <w:tcMar>
              <w:top w:w="113" w:type="dxa"/>
              <w:bottom w:w="113" w:type="dxa"/>
            </w:tcMar>
            <w:vAlign w:val="center"/>
          </w:tcPr>
          <w:p w14:paraId="4DED829D" w14:textId="77777777" w:rsidR="00BE71A2" w:rsidRPr="00374359" w:rsidRDefault="007930BC"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20 minutes</w:t>
            </w:r>
          </w:p>
        </w:tc>
        <w:tc>
          <w:tcPr>
            <w:tcW w:w="7980" w:type="dxa"/>
            <w:tcMar>
              <w:top w:w="113" w:type="dxa"/>
              <w:bottom w:w="113" w:type="dxa"/>
            </w:tcMar>
            <w:vAlign w:val="center"/>
          </w:tcPr>
          <w:p w14:paraId="2BB8A058" w14:textId="77777777" w:rsidR="00BE71A2" w:rsidRPr="00374359" w:rsidRDefault="001915FD" w:rsidP="005A7948">
            <w:pPr>
              <w:pStyle w:val="ListParagraph"/>
              <w:ind w:left="0"/>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Time to reflect</w:t>
            </w:r>
          </w:p>
          <w:p w14:paraId="55A1F0A1" w14:textId="77777777" w:rsidR="007930BC" w:rsidRPr="00374359" w:rsidRDefault="007930BC" w:rsidP="00830652">
            <w:pPr>
              <w:rPr>
                <w:rFonts w:ascii="Avenir Medium" w:eastAsia="Century Gothic" w:hAnsi="Avenir Medium" w:cs="Century Gothic"/>
                <w:color w:val="000000" w:themeColor="text1"/>
              </w:rPr>
            </w:pPr>
          </w:p>
          <w:p w14:paraId="20126620" w14:textId="50B850BF" w:rsidR="00830652" w:rsidRPr="00374359" w:rsidRDefault="00830652" w:rsidP="00830652">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Activity</w:t>
            </w:r>
          </w:p>
          <w:p w14:paraId="5E14471A" w14:textId="3522F72F" w:rsidR="00364A80" w:rsidRPr="00374359" w:rsidRDefault="00364A80" w:rsidP="0016538D">
            <w:pPr>
              <w:pStyle w:val="ListParagraph"/>
              <w:numPr>
                <w:ilvl w:val="0"/>
                <w:numId w:val="6"/>
              </w:num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 xml:space="preserve">Get the </w:t>
            </w:r>
            <w:r w:rsidR="00E47EA8" w:rsidRPr="00374359">
              <w:rPr>
                <w:rFonts w:ascii="Avenir Medium" w:eastAsia="Century Gothic" w:hAnsi="Avenir Medium" w:cs="Century Gothic"/>
                <w:color w:val="000000" w:themeColor="text1"/>
              </w:rPr>
              <w:t xml:space="preserve">YW&amp;Gs to come up with 3 things they will do to </w:t>
            </w:r>
            <w:r w:rsidR="009D7AC5" w:rsidRPr="00374359">
              <w:rPr>
                <w:rFonts w:ascii="Avenir Medium" w:eastAsia="Century Gothic" w:hAnsi="Avenir Medium" w:cs="Century Gothic"/>
                <w:color w:val="000000" w:themeColor="text1"/>
              </w:rPr>
              <w:t xml:space="preserve">help </w:t>
            </w:r>
            <w:proofErr w:type="spellStart"/>
            <w:r w:rsidR="009D7AC5" w:rsidRPr="00374359">
              <w:rPr>
                <w:rFonts w:ascii="Avenir Medium" w:eastAsia="Century Gothic" w:hAnsi="Avenir Medium" w:cs="Century Gothic"/>
                <w:color w:val="000000" w:themeColor="text1"/>
              </w:rPr>
              <w:t>destigmatise</w:t>
            </w:r>
            <w:proofErr w:type="spellEnd"/>
            <w:r w:rsidR="009D7AC5" w:rsidRPr="00374359">
              <w:rPr>
                <w:rFonts w:ascii="Avenir Medium" w:eastAsia="Century Gothic" w:hAnsi="Avenir Medium" w:cs="Century Gothic"/>
                <w:color w:val="000000" w:themeColor="text1"/>
              </w:rPr>
              <w:t xml:space="preserve"> periods</w:t>
            </w:r>
            <w:r w:rsidR="004F7DED" w:rsidRPr="00374359">
              <w:rPr>
                <w:rFonts w:ascii="Avenir Medium" w:eastAsia="Century Gothic" w:hAnsi="Avenir Medium" w:cs="Century Gothic"/>
                <w:color w:val="000000" w:themeColor="text1"/>
              </w:rPr>
              <w:t>.</w:t>
            </w:r>
          </w:p>
          <w:p w14:paraId="3EA3DCEE" w14:textId="2F2B88A4" w:rsidR="00830652" w:rsidRPr="00374359" w:rsidRDefault="00036545" w:rsidP="0016538D">
            <w:pPr>
              <w:pStyle w:val="ListParagraph"/>
              <w:numPr>
                <w:ilvl w:val="0"/>
                <w:numId w:val="6"/>
              </w:num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 xml:space="preserve">Review what the young people come up with. </w:t>
            </w:r>
            <w:r w:rsidR="00704534" w:rsidRPr="00374359">
              <w:rPr>
                <w:rFonts w:ascii="Avenir Medium" w:eastAsia="Century Gothic" w:hAnsi="Avenir Medium" w:cs="Century Gothic"/>
                <w:color w:val="000000" w:themeColor="text1"/>
              </w:rPr>
              <w:t xml:space="preserve">How did they find it to talk about </w:t>
            </w:r>
            <w:r w:rsidR="009D7AC5" w:rsidRPr="00374359">
              <w:rPr>
                <w:rFonts w:ascii="Avenir Medium" w:eastAsia="Century Gothic" w:hAnsi="Avenir Medium" w:cs="Century Gothic"/>
                <w:color w:val="000000" w:themeColor="text1"/>
              </w:rPr>
              <w:t>periods</w:t>
            </w:r>
            <w:r w:rsidR="00704534" w:rsidRPr="00374359">
              <w:rPr>
                <w:rFonts w:ascii="Avenir Medium" w:eastAsia="Century Gothic" w:hAnsi="Avenir Medium" w:cs="Century Gothic"/>
                <w:color w:val="000000" w:themeColor="text1"/>
              </w:rPr>
              <w:t xml:space="preserve"> in this way? Did they draw upon their own experiences? </w:t>
            </w:r>
          </w:p>
          <w:p w14:paraId="012A20C8" w14:textId="09F2B203" w:rsidR="00830652" w:rsidRPr="00374359" w:rsidRDefault="00830652" w:rsidP="00830652">
            <w:pPr>
              <w:rPr>
                <w:rFonts w:ascii="Avenir Medium" w:eastAsia="Century Gothic" w:hAnsi="Avenir Medium" w:cs="Century Gothic"/>
                <w:color w:val="000000" w:themeColor="text1"/>
              </w:rPr>
            </w:pPr>
          </w:p>
        </w:tc>
        <w:tc>
          <w:tcPr>
            <w:tcW w:w="3270" w:type="dxa"/>
            <w:tcMar>
              <w:top w:w="113" w:type="dxa"/>
              <w:bottom w:w="113" w:type="dxa"/>
            </w:tcMar>
            <w:vAlign w:val="center"/>
          </w:tcPr>
          <w:p w14:paraId="48384982" w14:textId="77777777" w:rsidR="00BE71A2" w:rsidRPr="00374359" w:rsidRDefault="00BE71A2" w:rsidP="005A7948">
            <w:pPr>
              <w:rPr>
                <w:rFonts w:ascii="Avenir Medium" w:eastAsia="Century Gothic" w:hAnsi="Avenir Medium" w:cs="Century Gothic"/>
                <w:color w:val="000000" w:themeColor="text1"/>
              </w:rPr>
            </w:pPr>
          </w:p>
        </w:tc>
      </w:tr>
      <w:tr w:rsidR="00BE71A2" w:rsidRPr="00B7345B" w14:paraId="068C26DF" w14:textId="77777777" w:rsidTr="00B7345B">
        <w:trPr>
          <w:cantSplit/>
        </w:trPr>
        <w:tc>
          <w:tcPr>
            <w:tcW w:w="1710" w:type="dxa"/>
            <w:tcMar>
              <w:top w:w="113" w:type="dxa"/>
              <w:bottom w:w="113" w:type="dxa"/>
            </w:tcMar>
            <w:vAlign w:val="center"/>
          </w:tcPr>
          <w:p w14:paraId="7DFAFEDB" w14:textId="77777777" w:rsidR="00BE71A2" w:rsidRPr="00374359" w:rsidRDefault="007930BC"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5 minutes</w:t>
            </w:r>
          </w:p>
        </w:tc>
        <w:tc>
          <w:tcPr>
            <w:tcW w:w="7980" w:type="dxa"/>
            <w:tcMar>
              <w:top w:w="113" w:type="dxa"/>
              <w:bottom w:w="113" w:type="dxa"/>
            </w:tcMar>
            <w:vAlign w:val="center"/>
          </w:tcPr>
          <w:p w14:paraId="0243FBF7" w14:textId="7DBA51AB" w:rsidR="007930BC" w:rsidRPr="00374359" w:rsidRDefault="007930BC" w:rsidP="005A7948">
            <w:p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 xml:space="preserve"> </w:t>
            </w:r>
            <w:r w:rsidR="00BC77C9" w:rsidRPr="00374359">
              <w:rPr>
                <w:rFonts w:ascii="Avenir Medium" w:eastAsia="Century Gothic" w:hAnsi="Avenir Medium" w:cs="Century Gothic"/>
                <w:color w:val="000000" w:themeColor="text1"/>
              </w:rPr>
              <w:t>Wrap up and f</w:t>
            </w:r>
            <w:r w:rsidRPr="00374359">
              <w:rPr>
                <w:rFonts w:ascii="Avenir Medium" w:eastAsia="Century Gothic" w:hAnsi="Avenir Medium" w:cs="Century Gothic"/>
                <w:color w:val="000000" w:themeColor="text1"/>
              </w:rPr>
              <w:t>inal points</w:t>
            </w:r>
          </w:p>
          <w:p w14:paraId="6FDC1723" w14:textId="77777777" w:rsidR="00461976" w:rsidRPr="00374359" w:rsidRDefault="00461976" w:rsidP="005A7948">
            <w:pPr>
              <w:rPr>
                <w:rFonts w:ascii="Avenir Medium" w:eastAsia="Century Gothic" w:hAnsi="Avenir Medium" w:cs="Century Gothic"/>
                <w:color w:val="000000" w:themeColor="text1"/>
              </w:rPr>
            </w:pPr>
          </w:p>
          <w:p w14:paraId="0525F186" w14:textId="77777777" w:rsidR="007930BC" w:rsidRPr="00374359" w:rsidRDefault="007930BC" w:rsidP="007930BC">
            <w:pPr>
              <w:pStyle w:val="ListParagraph"/>
              <w:numPr>
                <w:ilvl w:val="0"/>
                <w:numId w:val="5"/>
              </w:num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Here is a chan</w:t>
            </w:r>
            <w:r w:rsidR="00BC77C9" w:rsidRPr="00374359">
              <w:rPr>
                <w:rFonts w:ascii="Avenir Medium" w:eastAsia="Century Gothic" w:hAnsi="Avenir Medium" w:cs="Century Gothic"/>
                <w:color w:val="000000" w:themeColor="text1"/>
              </w:rPr>
              <w:t>ce</w:t>
            </w:r>
            <w:r w:rsidRPr="00374359">
              <w:rPr>
                <w:rFonts w:ascii="Avenir Medium" w:eastAsia="Century Gothic" w:hAnsi="Avenir Medium" w:cs="Century Gothic"/>
                <w:color w:val="000000" w:themeColor="text1"/>
              </w:rPr>
              <w:t xml:space="preserve"> for the young people to give their final opinions, or to ask any unanswered questions. </w:t>
            </w:r>
          </w:p>
          <w:p w14:paraId="1BAF5D67" w14:textId="5FAEDA9E" w:rsidR="00BC77C9" w:rsidRPr="00374359" w:rsidRDefault="00BC77C9" w:rsidP="00BC77C9">
            <w:pPr>
              <w:pStyle w:val="ListParagraph"/>
              <w:numPr>
                <w:ilvl w:val="0"/>
                <w:numId w:val="5"/>
              </w:num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 xml:space="preserve">Reminders for the next session. </w:t>
            </w:r>
          </w:p>
          <w:p w14:paraId="5205DA35" w14:textId="146FC46F" w:rsidR="001716B7" w:rsidRPr="00374359" w:rsidRDefault="001716B7" w:rsidP="00BC77C9">
            <w:pPr>
              <w:pStyle w:val="ListParagraph"/>
              <w:numPr>
                <w:ilvl w:val="0"/>
                <w:numId w:val="5"/>
              </w:numPr>
              <w:rPr>
                <w:rFonts w:ascii="Avenir Medium" w:eastAsia="Century Gothic" w:hAnsi="Avenir Medium" w:cs="Century Gothic"/>
                <w:color w:val="000000" w:themeColor="text1"/>
              </w:rPr>
            </w:pPr>
            <w:r w:rsidRPr="00374359">
              <w:rPr>
                <w:rFonts w:ascii="Avenir Medium" w:eastAsia="Century Gothic" w:hAnsi="Avenir Medium" w:cs="Century Gothic"/>
                <w:color w:val="000000" w:themeColor="text1"/>
              </w:rPr>
              <w:t xml:space="preserve">Provide the young people with </w:t>
            </w:r>
            <w:r w:rsidR="00335253" w:rsidRPr="00374359">
              <w:rPr>
                <w:rFonts w:ascii="Avenir Medium" w:eastAsia="Century Gothic" w:hAnsi="Avenir Medium" w:cs="Century Gothic"/>
                <w:color w:val="000000" w:themeColor="text1"/>
              </w:rPr>
              <w:t xml:space="preserve">relevant books that they can read (You can </w:t>
            </w:r>
            <w:proofErr w:type="spellStart"/>
            <w:r w:rsidR="00335253" w:rsidRPr="00374359">
              <w:rPr>
                <w:rFonts w:ascii="Avenir Medium" w:eastAsia="Century Gothic" w:hAnsi="Avenir Medium" w:cs="Century Gothic"/>
                <w:color w:val="000000" w:themeColor="text1"/>
              </w:rPr>
              <w:t>utilise</w:t>
            </w:r>
            <w:proofErr w:type="spellEnd"/>
            <w:r w:rsidR="00335253" w:rsidRPr="00374359">
              <w:rPr>
                <w:rFonts w:ascii="Avenir Medium" w:eastAsia="Century Gothic" w:hAnsi="Avenir Medium" w:cs="Century Gothic"/>
                <w:color w:val="000000" w:themeColor="text1"/>
              </w:rPr>
              <w:t xml:space="preserve"> </w:t>
            </w:r>
            <w:r w:rsidR="00374359">
              <w:rPr>
                <w:rFonts w:ascii="Avenir Medium" w:eastAsia="Century Gothic" w:hAnsi="Avenir Medium" w:cs="Century Gothic"/>
                <w:color w:val="000000" w:themeColor="text1"/>
              </w:rPr>
              <w:br/>
            </w:r>
            <w:r w:rsidR="00335253" w:rsidRPr="00374359">
              <w:rPr>
                <w:rFonts w:ascii="Avenir Medium" w:eastAsia="Century Gothic" w:hAnsi="Avenir Medium" w:cs="Century Gothic"/>
                <w:color w:val="000000" w:themeColor="text1"/>
              </w:rPr>
              <w:t xml:space="preserve">the recommended reading list for this). </w:t>
            </w:r>
          </w:p>
          <w:p w14:paraId="319EF9F9" w14:textId="77777777" w:rsidR="00BE71A2" w:rsidRPr="00374359" w:rsidRDefault="00BE71A2" w:rsidP="005A7948">
            <w:pPr>
              <w:rPr>
                <w:rFonts w:ascii="Avenir Medium" w:eastAsia="Century Gothic" w:hAnsi="Avenir Medium" w:cs="Century Gothic"/>
                <w:color w:val="000000" w:themeColor="text1"/>
              </w:rPr>
            </w:pPr>
          </w:p>
        </w:tc>
        <w:tc>
          <w:tcPr>
            <w:tcW w:w="3270" w:type="dxa"/>
            <w:tcMar>
              <w:top w:w="113" w:type="dxa"/>
              <w:bottom w:w="113" w:type="dxa"/>
            </w:tcMar>
            <w:vAlign w:val="center"/>
          </w:tcPr>
          <w:p w14:paraId="3AE88D93" w14:textId="77777777" w:rsidR="00BE71A2" w:rsidRPr="00374359" w:rsidRDefault="00BE71A2" w:rsidP="005A7948">
            <w:pPr>
              <w:rPr>
                <w:rFonts w:ascii="Avenir Medium" w:eastAsia="Century Gothic" w:hAnsi="Avenir Medium" w:cs="Century Gothic"/>
                <w:color w:val="000000" w:themeColor="text1"/>
              </w:rPr>
            </w:pPr>
          </w:p>
        </w:tc>
      </w:tr>
    </w:tbl>
    <w:p w14:paraId="49BBE85E" w14:textId="77777777" w:rsidR="00B27131" w:rsidRPr="00B7345B" w:rsidRDefault="00B27131">
      <w:pPr>
        <w:rPr>
          <w:rFonts w:ascii="Avenir Medium" w:hAnsi="Avenir Medium"/>
        </w:rPr>
      </w:pPr>
    </w:p>
    <w:p w14:paraId="26BF0856" w14:textId="77777777" w:rsidR="00B7345B" w:rsidRDefault="2D8A9D58" w:rsidP="3DA5C877">
      <w:pPr>
        <w:rPr>
          <w:rFonts w:ascii="Avenir Medium" w:eastAsia="Calibri" w:hAnsi="Avenir Medium" w:cs="Calibri"/>
          <w:color w:val="ED7D31" w:themeColor="accent2"/>
        </w:rPr>
        <w:sectPr w:rsidR="00B7345B" w:rsidSect="00B7345B">
          <w:footerReference w:type="default" r:id="rId12"/>
          <w:pgSz w:w="11906" w:h="16838"/>
          <w:pgMar w:top="1440" w:right="1440" w:bottom="1440" w:left="1440" w:header="0" w:footer="708" w:gutter="0"/>
          <w:cols w:space="708"/>
          <w:docGrid w:linePitch="360"/>
        </w:sectPr>
      </w:pPr>
      <w:r w:rsidRPr="00B7345B">
        <w:rPr>
          <w:rFonts w:ascii="Avenir Medium" w:eastAsia="Calibri" w:hAnsi="Avenir Medium" w:cs="Calibri"/>
          <w:color w:val="ED7D31" w:themeColor="accent2"/>
        </w:rPr>
        <w:t>Please refer to the ‘Topics Discussion Points’ document for guidance on how to tailor the focus of this session for the different journey stages.</w:t>
      </w:r>
    </w:p>
    <w:p w14:paraId="7574E718" w14:textId="20D28CD7" w:rsidR="00411F81" w:rsidRPr="00411F81" w:rsidRDefault="7CD57648" w:rsidP="3DA5C877">
      <w:pPr>
        <w:rPr>
          <w:rFonts w:ascii="Avenir Black" w:eastAsia="Century Gothic" w:hAnsi="Avenir Black" w:cs="Century Gothic"/>
          <w:b/>
          <w:bCs/>
          <w:color w:val="C8008C"/>
          <w:sz w:val="32"/>
          <w:szCs w:val="32"/>
        </w:rPr>
      </w:pPr>
      <w:r w:rsidRPr="00411F81">
        <w:rPr>
          <w:rStyle w:val="normaltextrun"/>
          <w:rFonts w:ascii="Avenir Black" w:eastAsia="Century Gothic" w:hAnsi="Avenir Black" w:cs="Century Gothic"/>
          <w:b/>
          <w:bCs/>
          <w:color w:val="C8008C"/>
          <w:sz w:val="32"/>
          <w:szCs w:val="32"/>
        </w:rPr>
        <w:lastRenderedPageBreak/>
        <w:t>Here are a few Destigmatizing Period resources that can help whilst planning and delivering this topic to the young people.</w:t>
      </w:r>
    </w:p>
    <w:tbl>
      <w:tblPr>
        <w:tblStyle w:val="TableGrid"/>
        <w:tblW w:w="902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288"/>
        <w:gridCol w:w="1934"/>
        <w:gridCol w:w="3222"/>
        <w:gridCol w:w="2576"/>
      </w:tblGrid>
      <w:tr w:rsidR="3DA5C877" w:rsidRPr="00B7345B" w14:paraId="5309626D" w14:textId="77777777" w:rsidTr="00411F81">
        <w:trPr>
          <w:trHeight w:val="300"/>
        </w:trPr>
        <w:tc>
          <w:tcPr>
            <w:tcW w:w="567" w:type="dxa"/>
            <w:tcMar>
              <w:top w:w="113" w:type="dxa"/>
              <w:bottom w:w="113" w:type="dxa"/>
            </w:tcMar>
            <w:vAlign w:val="center"/>
          </w:tcPr>
          <w:p w14:paraId="6495BBE2" w14:textId="161FA90A"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Type</w:t>
            </w:r>
          </w:p>
        </w:tc>
        <w:tc>
          <w:tcPr>
            <w:tcW w:w="851" w:type="dxa"/>
            <w:tcMar>
              <w:top w:w="113" w:type="dxa"/>
              <w:bottom w:w="113" w:type="dxa"/>
            </w:tcMar>
            <w:vAlign w:val="center"/>
          </w:tcPr>
          <w:p w14:paraId="4554A54B" w14:textId="7DF0CE4C"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Theme</w:t>
            </w:r>
          </w:p>
        </w:tc>
        <w:tc>
          <w:tcPr>
            <w:tcW w:w="1418" w:type="dxa"/>
            <w:tcMar>
              <w:top w:w="113" w:type="dxa"/>
              <w:bottom w:w="113" w:type="dxa"/>
            </w:tcMar>
            <w:vAlign w:val="center"/>
          </w:tcPr>
          <w:p w14:paraId="10D2CD8C" w14:textId="562E86DA"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Resource information</w:t>
            </w:r>
          </w:p>
        </w:tc>
        <w:tc>
          <w:tcPr>
            <w:tcW w:w="1134" w:type="dxa"/>
            <w:tcMar>
              <w:top w:w="113" w:type="dxa"/>
              <w:bottom w:w="113" w:type="dxa"/>
            </w:tcMar>
            <w:vAlign w:val="center"/>
          </w:tcPr>
          <w:p w14:paraId="384F5868" w14:textId="23B3C127"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Link / Document location</w:t>
            </w:r>
          </w:p>
        </w:tc>
      </w:tr>
      <w:tr w:rsidR="3DA5C877" w:rsidRPr="00B7345B" w14:paraId="5EBCE229" w14:textId="77777777" w:rsidTr="00411F81">
        <w:trPr>
          <w:trHeight w:val="1695"/>
        </w:trPr>
        <w:tc>
          <w:tcPr>
            <w:tcW w:w="567" w:type="dxa"/>
            <w:tcMar>
              <w:top w:w="113" w:type="dxa"/>
              <w:bottom w:w="113" w:type="dxa"/>
            </w:tcMar>
            <w:vAlign w:val="center"/>
          </w:tcPr>
          <w:p w14:paraId="75603EB7" w14:textId="3A65C349"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Content + Additional Resources (videos)</w:t>
            </w:r>
          </w:p>
        </w:tc>
        <w:tc>
          <w:tcPr>
            <w:tcW w:w="851" w:type="dxa"/>
            <w:tcMar>
              <w:top w:w="113" w:type="dxa"/>
              <w:bottom w:w="113" w:type="dxa"/>
            </w:tcMar>
            <w:vAlign w:val="center"/>
          </w:tcPr>
          <w:p w14:paraId="3A8A8B32" w14:textId="14ADB01B"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Empowerment </w:t>
            </w:r>
          </w:p>
          <w:p w14:paraId="2CCF0EC9" w14:textId="0B3D9CE3"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Resilience</w:t>
            </w:r>
          </w:p>
          <w:p w14:paraId="3949529E" w14:textId="00755633"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Individual Rights </w:t>
            </w:r>
          </w:p>
          <w:p w14:paraId="1FF7FFC2" w14:textId="35FB25E3" w:rsidR="3DA5C877" w:rsidRPr="00374359" w:rsidRDefault="3DA5C877" w:rsidP="3DA5C877">
            <w:pPr>
              <w:spacing w:line="259" w:lineRule="auto"/>
              <w:rPr>
                <w:rFonts w:ascii="Avenir Medium" w:eastAsia="Segoe UI" w:hAnsi="Avenir Medium" w:cs="Segoe UI"/>
                <w:color w:val="000000" w:themeColor="text1"/>
              </w:rPr>
            </w:pPr>
          </w:p>
        </w:tc>
        <w:tc>
          <w:tcPr>
            <w:tcW w:w="1418" w:type="dxa"/>
            <w:tcMar>
              <w:top w:w="113" w:type="dxa"/>
              <w:bottom w:w="113" w:type="dxa"/>
            </w:tcMar>
            <w:vAlign w:val="center"/>
          </w:tcPr>
          <w:p w14:paraId="4C9E318D" w14:textId="23F7390C"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Periods: Free sanitary products in primary schools aiming to tackle 'period poverty'</w:t>
            </w:r>
          </w:p>
          <w:p w14:paraId="53A95C0F" w14:textId="6EBA72DE" w:rsidR="3DA5C877" w:rsidRPr="00374359" w:rsidRDefault="3DA5C877" w:rsidP="3DA5C877">
            <w:pPr>
              <w:spacing w:line="259" w:lineRule="auto"/>
              <w:rPr>
                <w:rFonts w:ascii="Avenir Medium" w:eastAsia="Segoe UI" w:hAnsi="Avenir Medium" w:cs="Segoe UI"/>
                <w:color w:val="000000" w:themeColor="text1"/>
              </w:rPr>
            </w:pPr>
          </w:p>
          <w:p w14:paraId="42A28A6F" w14:textId="21DD2892"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“Pupils will soon be able to get free sanitary products in all primary schools in England, Wales and Scotland. The government says the change will happen in England from 2020. Campaigners argued that some girls find themselves missing school because they cannot afford to buy the items.”</w:t>
            </w:r>
          </w:p>
          <w:p w14:paraId="1C5FC0E4" w14:textId="37816098" w:rsidR="3DA5C877" w:rsidRPr="00374359" w:rsidRDefault="3DA5C877" w:rsidP="3DA5C877">
            <w:pPr>
              <w:spacing w:line="259" w:lineRule="auto"/>
              <w:rPr>
                <w:rFonts w:ascii="Avenir Medium" w:eastAsia="Segoe UI" w:hAnsi="Avenir Medium" w:cs="Segoe UI"/>
                <w:color w:val="000000" w:themeColor="text1"/>
              </w:rPr>
            </w:pPr>
          </w:p>
        </w:tc>
        <w:tc>
          <w:tcPr>
            <w:tcW w:w="1134" w:type="dxa"/>
            <w:tcMar>
              <w:top w:w="113" w:type="dxa"/>
              <w:bottom w:w="113" w:type="dxa"/>
            </w:tcMar>
            <w:vAlign w:val="center"/>
          </w:tcPr>
          <w:p w14:paraId="15353C2A" w14:textId="32ED6EC0"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Newsround</w:t>
            </w:r>
          </w:p>
          <w:p w14:paraId="46E6CCC2" w14:textId="75D435F3" w:rsidR="3DA5C877" w:rsidRPr="00374359" w:rsidRDefault="3DA5C877" w:rsidP="3DA5C877">
            <w:pPr>
              <w:spacing w:line="259" w:lineRule="auto"/>
              <w:rPr>
                <w:rFonts w:ascii="Avenir Medium" w:eastAsia="Segoe UI" w:hAnsi="Avenir Medium" w:cs="Segoe UI"/>
                <w:color w:val="000000" w:themeColor="text1"/>
              </w:rPr>
            </w:pPr>
          </w:p>
          <w:p w14:paraId="263EE5C9" w14:textId="37E188A0" w:rsidR="3DA5C877" w:rsidRPr="00374359" w:rsidRDefault="000A439E" w:rsidP="3DA5C877">
            <w:pPr>
              <w:spacing w:line="259" w:lineRule="auto"/>
              <w:rPr>
                <w:rFonts w:ascii="Avenir Medium" w:eastAsia="Segoe UI" w:hAnsi="Avenir Medium" w:cs="Segoe UI"/>
                <w:color w:val="000000" w:themeColor="text1"/>
              </w:rPr>
            </w:pPr>
            <w:hyperlink r:id="rId13">
              <w:r w:rsidR="3DA5C877" w:rsidRPr="00374359">
                <w:rPr>
                  <w:rStyle w:val="Hyperlink"/>
                  <w:rFonts w:ascii="Avenir Medium" w:eastAsia="Segoe UI" w:hAnsi="Avenir Medium" w:cs="Segoe UI"/>
                  <w:u w:val="none"/>
                  <w:lang w:val="en-GB"/>
                </w:rPr>
                <w:t>https://www.bbc.co.uk/newsround/47949355</w:t>
              </w:r>
            </w:hyperlink>
            <w:r w:rsidR="3DA5C877" w:rsidRPr="00374359">
              <w:rPr>
                <w:rFonts w:ascii="Avenir Medium" w:eastAsia="Segoe UI" w:hAnsi="Avenir Medium" w:cs="Segoe UI"/>
                <w:color w:val="000000" w:themeColor="text1"/>
                <w:lang w:val="en-GB"/>
              </w:rPr>
              <w:t xml:space="preserve"> </w:t>
            </w:r>
          </w:p>
        </w:tc>
      </w:tr>
      <w:tr w:rsidR="3DA5C877" w:rsidRPr="00B7345B" w14:paraId="0E370E07" w14:textId="77777777" w:rsidTr="00411F81">
        <w:trPr>
          <w:trHeight w:val="1800"/>
        </w:trPr>
        <w:tc>
          <w:tcPr>
            <w:tcW w:w="567" w:type="dxa"/>
            <w:tcMar>
              <w:top w:w="113" w:type="dxa"/>
              <w:bottom w:w="113" w:type="dxa"/>
            </w:tcMar>
            <w:vAlign w:val="center"/>
          </w:tcPr>
          <w:p w14:paraId="756BC451" w14:textId="2F76DF3D"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Content + Additional Resources (article)</w:t>
            </w:r>
          </w:p>
        </w:tc>
        <w:tc>
          <w:tcPr>
            <w:tcW w:w="851" w:type="dxa"/>
            <w:tcMar>
              <w:top w:w="113" w:type="dxa"/>
              <w:bottom w:w="113" w:type="dxa"/>
            </w:tcMar>
            <w:vAlign w:val="center"/>
          </w:tcPr>
          <w:p w14:paraId="06EE6E85" w14:textId="1737ABD1"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Resilience </w:t>
            </w:r>
          </w:p>
          <w:p w14:paraId="0624372D" w14:textId="6C662EF8"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Individual Rights</w:t>
            </w:r>
          </w:p>
          <w:p w14:paraId="3B8B0EBC" w14:textId="0425D6F8" w:rsidR="3DA5C877" w:rsidRPr="00374359" w:rsidRDefault="3DA5C877" w:rsidP="3DA5C877">
            <w:pPr>
              <w:spacing w:line="259" w:lineRule="auto"/>
              <w:rPr>
                <w:rFonts w:ascii="Avenir Medium" w:eastAsia="Segoe UI" w:hAnsi="Avenir Medium" w:cs="Segoe UI"/>
                <w:color w:val="000000" w:themeColor="text1"/>
              </w:rPr>
            </w:pPr>
          </w:p>
          <w:p w14:paraId="46C32852" w14:textId="1E248B14" w:rsidR="3DA5C877" w:rsidRPr="00374359" w:rsidRDefault="3DA5C877" w:rsidP="3DA5C877">
            <w:pPr>
              <w:spacing w:line="259" w:lineRule="auto"/>
              <w:rPr>
                <w:rFonts w:ascii="Avenir Medium" w:eastAsia="Segoe UI" w:hAnsi="Avenir Medium" w:cs="Segoe UI"/>
                <w:color w:val="000000" w:themeColor="text1"/>
              </w:rPr>
            </w:pPr>
          </w:p>
        </w:tc>
        <w:tc>
          <w:tcPr>
            <w:tcW w:w="1418" w:type="dxa"/>
            <w:tcMar>
              <w:top w:w="113" w:type="dxa"/>
              <w:bottom w:w="113" w:type="dxa"/>
            </w:tcMar>
            <w:vAlign w:val="center"/>
          </w:tcPr>
          <w:p w14:paraId="3268E7B4" w14:textId="1D611E59"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One in five girls and young women bullied about periods – study</w:t>
            </w:r>
          </w:p>
          <w:p w14:paraId="3BECADD7" w14:textId="76FB3B0F" w:rsidR="3DA5C877" w:rsidRPr="00374359" w:rsidRDefault="3DA5C877" w:rsidP="3DA5C877">
            <w:pPr>
              <w:spacing w:line="259" w:lineRule="auto"/>
              <w:jc w:val="center"/>
              <w:rPr>
                <w:rFonts w:ascii="Avenir Medium" w:eastAsia="Segoe UI" w:hAnsi="Avenir Medium" w:cs="Segoe UI"/>
                <w:color w:val="000000" w:themeColor="text1"/>
              </w:rPr>
            </w:pPr>
          </w:p>
          <w:p w14:paraId="2F5C3971" w14:textId="70A1CA0B"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“Of the 20% of 14- to 21-year-olds to tell pollsters they were targeted, nearly half (49%) said they had not spoken to anyone about the abuse. About 67% said abuse mainly happened at school, and 66% said they had missed classes because of their period. The study, based on a survey of 1,000 females, </w:t>
            </w:r>
            <w:r w:rsidRPr="00374359">
              <w:rPr>
                <w:rFonts w:ascii="Avenir Medium" w:eastAsia="Segoe UI" w:hAnsi="Avenir Medium" w:cs="Segoe UI"/>
                <w:color w:val="000000" w:themeColor="text1"/>
                <w:lang w:val="en-GB"/>
              </w:rPr>
              <w:lastRenderedPageBreak/>
              <w:t>was published by Plan International UK on Tuesday to coincide with the women and equalities minister, Penny Mordaunt, announcing the charity as co-chair of the government’s period poverty taskforce.”</w:t>
            </w:r>
          </w:p>
        </w:tc>
        <w:tc>
          <w:tcPr>
            <w:tcW w:w="1134" w:type="dxa"/>
            <w:tcMar>
              <w:top w:w="113" w:type="dxa"/>
              <w:bottom w:w="113" w:type="dxa"/>
            </w:tcMar>
            <w:vAlign w:val="center"/>
          </w:tcPr>
          <w:p w14:paraId="667EDCB1" w14:textId="5CF8BE70"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lastRenderedPageBreak/>
              <w:t>The Guardian</w:t>
            </w:r>
          </w:p>
          <w:p w14:paraId="30EE2D0D" w14:textId="7B4B8D1B" w:rsidR="3DA5C877" w:rsidRPr="00374359" w:rsidRDefault="3DA5C877" w:rsidP="3DA5C877">
            <w:pPr>
              <w:spacing w:line="259" w:lineRule="auto"/>
              <w:rPr>
                <w:rFonts w:ascii="Avenir Medium" w:eastAsia="Segoe UI" w:hAnsi="Avenir Medium" w:cs="Segoe UI"/>
                <w:color w:val="000000" w:themeColor="text1"/>
              </w:rPr>
            </w:pPr>
          </w:p>
          <w:p w14:paraId="2FBA3052" w14:textId="248407EE" w:rsidR="3DA5C877" w:rsidRPr="00374359" w:rsidRDefault="3DA5C877" w:rsidP="3DA5C877">
            <w:pPr>
              <w:spacing w:line="259" w:lineRule="auto"/>
              <w:rPr>
                <w:rFonts w:ascii="Avenir Medium" w:eastAsia="Segoe UI" w:hAnsi="Avenir Medium" w:cs="Segoe UI"/>
                <w:color w:val="000000" w:themeColor="text1"/>
              </w:rPr>
            </w:pPr>
          </w:p>
          <w:p w14:paraId="1AA0596F" w14:textId="36B705E4" w:rsidR="3DA5C877" w:rsidRPr="00374359" w:rsidRDefault="000A439E" w:rsidP="3DA5C877">
            <w:pPr>
              <w:spacing w:line="259" w:lineRule="auto"/>
              <w:rPr>
                <w:rFonts w:ascii="Avenir Medium" w:eastAsia="Segoe UI" w:hAnsi="Avenir Medium" w:cs="Segoe UI"/>
                <w:color w:val="000000" w:themeColor="text1"/>
                <w:lang w:val="en-GB"/>
              </w:rPr>
            </w:pPr>
            <w:hyperlink r:id="rId14">
              <w:r w:rsidR="3DA5C877" w:rsidRPr="00374359">
                <w:rPr>
                  <w:rStyle w:val="Hyperlink"/>
                  <w:rFonts w:ascii="Avenir Medium" w:eastAsia="Segoe UI" w:hAnsi="Avenir Medium" w:cs="Segoe UI"/>
                  <w:u w:val="none"/>
                  <w:lang w:val="en-GB"/>
                </w:rPr>
                <w:t>https://www.theguardian.com/society/2019/may/28/one-in-five-girls-and-young-women-bullied-about-their-periods-study</w:t>
              </w:r>
            </w:hyperlink>
          </w:p>
        </w:tc>
      </w:tr>
      <w:tr w:rsidR="3DA5C877" w:rsidRPr="00B7345B" w14:paraId="290E6B4F" w14:textId="77777777" w:rsidTr="00411F81">
        <w:trPr>
          <w:trHeight w:val="1215"/>
        </w:trPr>
        <w:tc>
          <w:tcPr>
            <w:tcW w:w="567" w:type="dxa"/>
            <w:tcMar>
              <w:top w:w="113" w:type="dxa"/>
              <w:bottom w:w="113" w:type="dxa"/>
            </w:tcMar>
            <w:vAlign w:val="center"/>
          </w:tcPr>
          <w:p w14:paraId="6244C401" w14:textId="55B61B22"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Content + Additional Resources (article)</w:t>
            </w:r>
          </w:p>
        </w:tc>
        <w:tc>
          <w:tcPr>
            <w:tcW w:w="851" w:type="dxa"/>
            <w:tcMar>
              <w:top w:w="113" w:type="dxa"/>
              <w:bottom w:w="113" w:type="dxa"/>
            </w:tcMar>
            <w:vAlign w:val="center"/>
          </w:tcPr>
          <w:p w14:paraId="6ADB5D85" w14:textId="44608A98"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Empowerment</w:t>
            </w:r>
          </w:p>
          <w:p w14:paraId="1091527A" w14:textId="3C3CD6F2"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Resilience </w:t>
            </w:r>
          </w:p>
          <w:p w14:paraId="6093BE36" w14:textId="1B4E4421"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Individual Rights </w:t>
            </w:r>
          </w:p>
        </w:tc>
        <w:tc>
          <w:tcPr>
            <w:tcW w:w="1418" w:type="dxa"/>
            <w:tcMar>
              <w:top w:w="113" w:type="dxa"/>
              <w:bottom w:w="113" w:type="dxa"/>
            </w:tcMar>
            <w:vAlign w:val="center"/>
          </w:tcPr>
          <w:p w14:paraId="53808748" w14:textId="45496FBB"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‘Period emoji’ would help women talk about menstruation, survey finds</w:t>
            </w:r>
          </w:p>
          <w:p w14:paraId="212860F4" w14:textId="73526D39" w:rsidR="3DA5C877" w:rsidRPr="00374359" w:rsidRDefault="3DA5C877" w:rsidP="3DA5C877">
            <w:pPr>
              <w:spacing w:line="259" w:lineRule="auto"/>
              <w:jc w:val="center"/>
              <w:rPr>
                <w:rFonts w:ascii="Avenir Medium" w:eastAsia="Segoe UI" w:hAnsi="Avenir Medium" w:cs="Segoe UI"/>
                <w:color w:val="000000" w:themeColor="text1"/>
              </w:rPr>
            </w:pPr>
          </w:p>
          <w:p w14:paraId="4E41AD5D" w14:textId="20ED2857"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“Half of women aged 18-34 believe a ‘period emoji’ would make it easier for them to talk about their periods with female friends and partners, a survey by girls’ rights charity Plan International UK has found.”</w:t>
            </w:r>
          </w:p>
        </w:tc>
        <w:tc>
          <w:tcPr>
            <w:tcW w:w="1134" w:type="dxa"/>
            <w:tcMar>
              <w:top w:w="113" w:type="dxa"/>
              <w:bottom w:w="113" w:type="dxa"/>
            </w:tcMar>
            <w:vAlign w:val="center"/>
          </w:tcPr>
          <w:p w14:paraId="1C19571C" w14:textId="7319B2BA"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Plan international UK</w:t>
            </w:r>
          </w:p>
          <w:p w14:paraId="17184CD0" w14:textId="54E11F2F" w:rsidR="3DA5C877" w:rsidRPr="00374359" w:rsidRDefault="3DA5C877" w:rsidP="3DA5C877">
            <w:pPr>
              <w:spacing w:line="259" w:lineRule="auto"/>
              <w:rPr>
                <w:rFonts w:ascii="Avenir Medium" w:eastAsia="Segoe UI" w:hAnsi="Avenir Medium" w:cs="Segoe UI"/>
                <w:color w:val="000000" w:themeColor="text1"/>
              </w:rPr>
            </w:pPr>
          </w:p>
          <w:p w14:paraId="68FB5500" w14:textId="6E882266" w:rsidR="3DA5C877" w:rsidRPr="00374359" w:rsidRDefault="000A439E" w:rsidP="3DA5C877">
            <w:pPr>
              <w:spacing w:line="259" w:lineRule="auto"/>
              <w:rPr>
                <w:rFonts w:ascii="Avenir Medium" w:eastAsia="Segoe UI" w:hAnsi="Avenir Medium" w:cs="Segoe UI"/>
                <w:color w:val="000000" w:themeColor="text1"/>
              </w:rPr>
            </w:pPr>
            <w:hyperlink r:id="rId15">
              <w:r w:rsidR="3DA5C877" w:rsidRPr="00374359">
                <w:rPr>
                  <w:rStyle w:val="Hyperlink"/>
                  <w:rFonts w:ascii="Avenir Medium" w:eastAsia="Segoe UI" w:hAnsi="Avenir Medium" w:cs="Segoe UI"/>
                  <w:u w:val="none"/>
                  <w:lang w:val="en-GB"/>
                </w:rPr>
                <w:t>https://plan-uk.org/media-centre/period-emoji-would-help-women-talk-about-menstruation</w:t>
              </w:r>
            </w:hyperlink>
            <w:r w:rsidR="3DA5C877" w:rsidRPr="00374359">
              <w:rPr>
                <w:rFonts w:ascii="Avenir Medium" w:eastAsia="Segoe UI" w:hAnsi="Avenir Medium" w:cs="Segoe UI"/>
                <w:color w:val="000000" w:themeColor="text1"/>
                <w:lang w:val="en-GB"/>
              </w:rPr>
              <w:t xml:space="preserve"> </w:t>
            </w:r>
          </w:p>
        </w:tc>
      </w:tr>
      <w:tr w:rsidR="3DA5C877" w:rsidRPr="00B7345B" w14:paraId="7ECD923D" w14:textId="77777777" w:rsidTr="00411F81">
        <w:trPr>
          <w:trHeight w:val="1215"/>
        </w:trPr>
        <w:tc>
          <w:tcPr>
            <w:tcW w:w="567" w:type="dxa"/>
            <w:tcMar>
              <w:top w:w="113" w:type="dxa"/>
              <w:bottom w:w="113" w:type="dxa"/>
            </w:tcMar>
            <w:vAlign w:val="center"/>
          </w:tcPr>
          <w:p w14:paraId="2B3046C3" w14:textId="7E19EA28"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Additional Resources (article)</w:t>
            </w:r>
          </w:p>
        </w:tc>
        <w:tc>
          <w:tcPr>
            <w:tcW w:w="851" w:type="dxa"/>
            <w:tcMar>
              <w:top w:w="113" w:type="dxa"/>
              <w:bottom w:w="113" w:type="dxa"/>
            </w:tcMar>
            <w:vAlign w:val="center"/>
          </w:tcPr>
          <w:p w14:paraId="3DD3272A" w14:textId="3B8265BA"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Empowerment</w:t>
            </w:r>
          </w:p>
          <w:p w14:paraId="49A426E3" w14:textId="54DD2C00"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Resilience </w:t>
            </w:r>
          </w:p>
          <w:p w14:paraId="78F7826F" w14:textId="3F1E424C"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Individual Rights</w:t>
            </w:r>
          </w:p>
        </w:tc>
        <w:tc>
          <w:tcPr>
            <w:tcW w:w="1418" w:type="dxa"/>
            <w:tcMar>
              <w:top w:w="113" w:type="dxa"/>
              <w:bottom w:w="113" w:type="dxa"/>
            </w:tcMar>
            <w:vAlign w:val="center"/>
          </w:tcPr>
          <w:p w14:paraId="2F7DDD9F" w14:textId="5E3BF272"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4 Ways to Make Your Period-Positivity More Inclusive</w:t>
            </w:r>
          </w:p>
          <w:p w14:paraId="2054F9E3" w14:textId="7921718C" w:rsidR="3DA5C877" w:rsidRPr="00374359" w:rsidRDefault="3DA5C877" w:rsidP="3DA5C877">
            <w:pPr>
              <w:spacing w:line="259" w:lineRule="auto"/>
              <w:jc w:val="center"/>
              <w:rPr>
                <w:rFonts w:ascii="Avenir Medium" w:eastAsia="Segoe UI" w:hAnsi="Avenir Medium" w:cs="Segoe UI"/>
                <w:color w:val="000000" w:themeColor="text1"/>
              </w:rPr>
            </w:pPr>
          </w:p>
          <w:p w14:paraId="2292597A" w14:textId="7BAC05B1"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“The period-positive movement aims to do that through discussion and education. It aims to encourage open discussion about periods and raise awareness around menstrual health issues and menstrual hygiene. The movement includes the development of eco-friendly, reusable menstrual products as alternatives for disposable pads and tampons. It usually aims to get people to see menstruation as normal, and even beautiful. The period-</w:t>
            </w:r>
            <w:r w:rsidRPr="00374359">
              <w:rPr>
                <w:rFonts w:ascii="Avenir Medium" w:eastAsia="Segoe UI" w:hAnsi="Avenir Medium" w:cs="Segoe UI"/>
                <w:color w:val="000000" w:themeColor="text1"/>
                <w:lang w:val="en-GB"/>
              </w:rPr>
              <w:lastRenderedPageBreak/>
              <w:t>positive movement is incredibly important.”</w:t>
            </w:r>
          </w:p>
        </w:tc>
        <w:tc>
          <w:tcPr>
            <w:tcW w:w="1134" w:type="dxa"/>
            <w:tcMar>
              <w:top w:w="113" w:type="dxa"/>
              <w:bottom w:w="113" w:type="dxa"/>
            </w:tcMar>
            <w:vAlign w:val="center"/>
          </w:tcPr>
          <w:p w14:paraId="649E2156" w14:textId="2FAEDCCE"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lastRenderedPageBreak/>
              <w:t>Everyday Feminism Magazine</w:t>
            </w:r>
          </w:p>
          <w:p w14:paraId="1F4871BB" w14:textId="719BAFCE" w:rsidR="3DA5C877" w:rsidRPr="00374359" w:rsidRDefault="3DA5C877" w:rsidP="3DA5C877">
            <w:pPr>
              <w:spacing w:line="259" w:lineRule="auto"/>
              <w:rPr>
                <w:rFonts w:ascii="Avenir Medium" w:eastAsia="Segoe UI" w:hAnsi="Avenir Medium" w:cs="Segoe UI"/>
                <w:color w:val="000000" w:themeColor="text1"/>
              </w:rPr>
            </w:pPr>
          </w:p>
          <w:p w14:paraId="629ABDF3" w14:textId="088369F4" w:rsidR="3DA5C877" w:rsidRPr="00374359" w:rsidRDefault="000A439E" w:rsidP="3DA5C877">
            <w:pPr>
              <w:spacing w:line="259" w:lineRule="auto"/>
              <w:rPr>
                <w:rFonts w:ascii="Avenir Medium" w:eastAsia="Segoe UI" w:hAnsi="Avenir Medium" w:cs="Segoe UI"/>
                <w:color w:val="000000" w:themeColor="text1"/>
              </w:rPr>
            </w:pPr>
            <w:hyperlink r:id="rId16">
              <w:r w:rsidR="3DA5C877" w:rsidRPr="00374359">
                <w:rPr>
                  <w:rStyle w:val="Hyperlink"/>
                  <w:rFonts w:ascii="Avenir Medium" w:eastAsia="Segoe UI" w:hAnsi="Avenir Medium" w:cs="Segoe UI"/>
                  <w:u w:val="none"/>
                  <w:lang w:val="en-GB"/>
                </w:rPr>
                <w:t>https://everydayfeminism.com/2016/01/inclusive-period-positivity/</w:t>
              </w:r>
            </w:hyperlink>
            <w:r w:rsidR="3DA5C877" w:rsidRPr="00374359">
              <w:rPr>
                <w:rFonts w:ascii="Avenir Medium" w:eastAsia="Segoe UI" w:hAnsi="Avenir Medium" w:cs="Segoe UI"/>
                <w:color w:val="000000" w:themeColor="text1"/>
                <w:lang w:val="en-GB"/>
              </w:rPr>
              <w:t xml:space="preserve"> </w:t>
            </w:r>
          </w:p>
        </w:tc>
      </w:tr>
      <w:tr w:rsidR="3DA5C877" w:rsidRPr="00B7345B" w14:paraId="75187145" w14:textId="77777777" w:rsidTr="00411F81">
        <w:trPr>
          <w:trHeight w:val="1215"/>
        </w:trPr>
        <w:tc>
          <w:tcPr>
            <w:tcW w:w="567" w:type="dxa"/>
            <w:tcMar>
              <w:top w:w="113" w:type="dxa"/>
              <w:bottom w:w="113" w:type="dxa"/>
            </w:tcMar>
            <w:vAlign w:val="center"/>
          </w:tcPr>
          <w:p w14:paraId="54A04475" w14:textId="1749E5FC"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Additional Resources (website)</w:t>
            </w:r>
          </w:p>
        </w:tc>
        <w:tc>
          <w:tcPr>
            <w:tcW w:w="851" w:type="dxa"/>
            <w:tcMar>
              <w:top w:w="113" w:type="dxa"/>
              <w:bottom w:w="113" w:type="dxa"/>
            </w:tcMar>
            <w:vAlign w:val="center"/>
          </w:tcPr>
          <w:p w14:paraId="2F628274" w14:textId="59C91E24"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Empowerment</w:t>
            </w:r>
          </w:p>
          <w:p w14:paraId="6D2970DA" w14:textId="2800DCA3"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Resilience </w:t>
            </w:r>
          </w:p>
          <w:p w14:paraId="3D4A01DE" w14:textId="5EFC41A5"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Individual Rights</w:t>
            </w:r>
          </w:p>
        </w:tc>
        <w:tc>
          <w:tcPr>
            <w:tcW w:w="1418" w:type="dxa"/>
            <w:tcMar>
              <w:top w:w="113" w:type="dxa"/>
              <w:bottom w:w="113" w:type="dxa"/>
            </w:tcMar>
            <w:vAlign w:val="center"/>
          </w:tcPr>
          <w:p w14:paraId="513503F7" w14:textId="36CF64DE"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Leading the Menstrual Movement</w:t>
            </w:r>
          </w:p>
          <w:p w14:paraId="1050B8A0" w14:textId="38D83957" w:rsidR="3DA5C877" w:rsidRPr="00374359" w:rsidRDefault="3DA5C877" w:rsidP="3DA5C877">
            <w:pPr>
              <w:spacing w:line="259" w:lineRule="auto"/>
              <w:jc w:val="center"/>
              <w:rPr>
                <w:rFonts w:ascii="Avenir Medium" w:eastAsia="Segoe UI" w:hAnsi="Avenir Medium" w:cs="Segoe UI"/>
                <w:color w:val="000000" w:themeColor="text1"/>
              </w:rPr>
            </w:pPr>
          </w:p>
          <w:p w14:paraId="5278E1DF" w14:textId="0A3022F6"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“We are a group of young activists across the U.S. united by the belief that menstrual care is a basic right. Nadya Okamoto and Vincent </w:t>
            </w:r>
            <w:proofErr w:type="spellStart"/>
            <w:r w:rsidRPr="00374359">
              <w:rPr>
                <w:rFonts w:ascii="Avenir Medium" w:eastAsia="Segoe UI" w:hAnsi="Avenir Medium" w:cs="Segoe UI"/>
                <w:color w:val="000000" w:themeColor="text1"/>
                <w:lang w:val="en-GB"/>
              </w:rPr>
              <w:t>Forand</w:t>
            </w:r>
            <w:proofErr w:type="spellEnd"/>
            <w:r w:rsidRPr="00374359">
              <w:rPr>
                <w:rFonts w:ascii="Avenir Medium" w:eastAsia="Segoe UI" w:hAnsi="Avenir Medium" w:cs="Segoe UI"/>
                <w:color w:val="000000" w:themeColor="text1"/>
                <w:lang w:val="en-GB"/>
              </w:rPr>
              <w:t xml:space="preserve"> co-founded PERIOD as high school students in 2014 after realizing that menstrual products are not reliably available to those who need them the most. PERIOD is a 501(c)(3) non-profit organization.  Now we have a nationwide network of over 300 chapters who are serving their communities.”</w:t>
            </w:r>
          </w:p>
        </w:tc>
        <w:tc>
          <w:tcPr>
            <w:tcW w:w="1134" w:type="dxa"/>
            <w:tcMar>
              <w:top w:w="113" w:type="dxa"/>
              <w:bottom w:w="113" w:type="dxa"/>
            </w:tcMar>
            <w:vAlign w:val="center"/>
          </w:tcPr>
          <w:p w14:paraId="6526AE02" w14:textId="316E41A7"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Period. The menstrual Movement</w:t>
            </w:r>
          </w:p>
          <w:p w14:paraId="47AB6D4D" w14:textId="63D4B0EA" w:rsidR="3DA5C877" w:rsidRPr="00374359" w:rsidRDefault="3DA5C877" w:rsidP="3DA5C877">
            <w:pPr>
              <w:spacing w:line="259" w:lineRule="auto"/>
              <w:jc w:val="center"/>
              <w:rPr>
                <w:rFonts w:ascii="Avenir Medium" w:eastAsia="Segoe UI" w:hAnsi="Avenir Medium" w:cs="Segoe UI"/>
                <w:color w:val="000000" w:themeColor="text1"/>
              </w:rPr>
            </w:pPr>
          </w:p>
          <w:p w14:paraId="1FD4B533" w14:textId="5454BE7D" w:rsidR="3DA5C877" w:rsidRPr="00374359" w:rsidRDefault="000A439E" w:rsidP="3DA5C877">
            <w:pPr>
              <w:spacing w:line="259" w:lineRule="auto"/>
              <w:rPr>
                <w:rFonts w:ascii="Avenir Medium" w:eastAsia="Segoe UI" w:hAnsi="Avenir Medium" w:cs="Segoe UI"/>
                <w:color w:val="000000" w:themeColor="text1"/>
              </w:rPr>
            </w:pPr>
            <w:hyperlink r:id="rId17">
              <w:r w:rsidR="3DA5C877" w:rsidRPr="00374359">
                <w:rPr>
                  <w:rStyle w:val="Hyperlink"/>
                  <w:rFonts w:ascii="Avenir Medium" w:eastAsia="Segoe UI" w:hAnsi="Avenir Medium" w:cs="Segoe UI"/>
                  <w:u w:val="none"/>
                  <w:lang w:val="en-GB"/>
                </w:rPr>
                <w:t>https://www.period.org/</w:t>
              </w:r>
            </w:hyperlink>
            <w:r w:rsidR="3DA5C877" w:rsidRPr="00374359">
              <w:rPr>
                <w:rFonts w:ascii="Avenir Medium" w:eastAsia="Segoe UI" w:hAnsi="Avenir Medium" w:cs="Segoe UI"/>
                <w:color w:val="000000" w:themeColor="text1"/>
                <w:lang w:val="en-GB"/>
              </w:rPr>
              <w:t xml:space="preserve"> </w:t>
            </w:r>
          </w:p>
        </w:tc>
      </w:tr>
      <w:tr w:rsidR="3DA5C877" w:rsidRPr="00B7345B" w14:paraId="439DE791" w14:textId="77777777" w:rsidTr="00411F81">
        <w:trPr>
          <w:trHeight w:val="1215"/>
        </w:trPr>
        <w:tc>
          <w:tcPr>
            <w:tcW w:w="567" w:type="dxa"/>
            <w:tcMar>
              <w:top w:w="113" w:type="dxa"/>
              <w:bottom w:w="113" w:type="dxa"/>
            </w:tcMar>
            <w:vAlign w:val="center"/>
          </w:tcPr>
          <w:p w14:paraId="66E4C245" w14:textId="1642436E"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Additional Resources (website)</w:t>
            </w:r>
          </w:p>
        </w:tc>
        <w:tc>
          <w:tcPr>
            <w:tcW w:w="851" w:type="dxa"/>
            <w:tcMar>
              <w:top w:w="113" w:type="dxa"/>
              <w:bottom w:w="113" w:type="dxa"/>
            </w:tcMar>
            <w:vAlign w:val="center"/>
          </w:tcPr>
          <w:p w14:paraId="3E6F9B40" w14:textId="4B0D0B61"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Empowerment</w:t>
            </w:r>
          </w:p>
          <w:p w14:paraId="18BF4430" w14:textId="2000A888"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Resilience </w:t>
            </w:r>
          </w:p>
          <w:p w14:paraId="2043DA9A" w14:textId="00BD7CB1"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Individual Rights</w:t>
            </w:r>
          </w:p>
        </w:tc>
        <w:tc>
          <w:tcPr>
            <w:tcW w:w="1418" w:type="dxa"/>
            <w:tcMar>
              <w:top w:w="113" w:type="dxa"/>
              <w:bottom w:w="113" w:type="dxa"/>
            </w:tcMar>
            <w:vAlign w:val="center"/>
          </w:tcPr>
          <w:p w14:paraId="47BB8A17" w14:textId="74B34942"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Period Poverty Taskforce - Minister announces next steps on Menstrual Hygiene Day</w:t>
            </w:r>
          </w:p>
          <w:p w14:paraId="316DDA25" w14:textId="2941A882" w:rsidR="3DA5C877" w:rsidRPr="00374359" w:rsidRDefault="3DA5C877" w:rsidP="3DA5C877">
            <w:pPr>
              <w:spacing w:line="259" w:lineRule="auto"/>
              <w:jc w:val="center"/>
              <w:rPr>
                <w:rFonts w:ascii="Avenir Medium" w:eastAsia="Segoe UI" w:hAnsi="Avenir Medium" w:cs="Segoe UI"/>
                <w:color w:val="000000" w:themeColor="text1"/>
              </w:rPr>
            </w:pPr>
          </w:p>
          <w:p w14:paraId="69F11302" w14:textId="42AEF96C"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“Plan International UK, Procter and Gamble, and the Government Equalities Office (GEO) will work together with charities and businesses across a range of sectors to develop a comprehensive and sustainable response to period poverty in the </w:t>
            </w:r>
            <w:proofErr w:type="spellStart"/>
            <w:proofErr w:type="gramStart"/>
            <w:r w:rsidRPr="00374359">
              <w:rPr>
                <w:rFonts w:ascii="Avenir Medium" w:eastAsia="Segoe UI" w:hAnsi="Avenir Medium" w:cs="Segoe UI"/>
                <w:color w:val="000000" w:themeColor="text1"/>
                <w:lang w:val="en-GB"/>
              </w:rPr>
              <w:t>UK.In</w:t>
            </w:r>
            <w:proofErr w:type="spellEnd"/>
            <w:proofErr w:type="gramEnd"/>
            <w:r w:rsidRPr="00374359">
              <w:rPr>
                <w:rFonts w:ascii="Avenir Medium" w:eastAsia="Segoe UI" w:hAnsi="Avenir Medium" w:cs="Segoe UI"/>
                <w:color w:val="000000" w:themeColor="text1"/>
                <w:lang w:val="en-GB"/>
              </w:rPr>
              <w:t xml:space="preserve"> recent months the government has announced that period products in </w:t>
            </w:r>
            <w:r w:rsidRPr="00374359">
              <w:rPr>
                <w:rFonts w:ascii="Avenir Medium" w:eastAsia="Segoe UI" w:hAnsi="Avenir Medium" w:cs="Segoe UI"/>
                <w:color w:val="000000" w:themeColor="text1"/>
                <w:lang w:val="en-GB"/>
              </w:rPr>
              <w:lastRenderedPageBreak/>
              <w:t>schools, hospitals and police custody will be free for women and girls. Taskforce will build on this work, looking at where accessibility is an issue for women and girls, but also seeking to tackle the issue of stigma and education around periods.”</w:t>
            </w:r>
          </w:p>
        </w:tc>
        <w:tc>
          <w:tcPr>
            <w:tcW w:w="1134" w:type="dxa"/>
            <w:tcMar>
              <w:top w:w="113" w:type="dxa"/>
              <w:bottom w:w="113" w:type="dxa"/>
            </w:tcMar>
            <w:vAlign w:val="center"/>
          </w:tcPr>
          <w:p w14:paraId="494D3042" w14:textId="47A1F621"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lastRenderedPageBreak/>
              <w:t>Gov.UK Website</w:t>
            </w:r>
          </w:p>
          <w:p w14:paraId="09F51892" w14:textId="42459080" w:rsidR="3DA5C877" w:rsidRPr="00374359" w:rsidRDefault="3DA5C877" w:rsidP="3DA5C877">
            <w:pPr>
              <w:spacing w:line="259" w:lineRule="auto"/>
              <w:jc w:val="center"/>
              <w:rPr>
                <w:rFonts w:ascii="Avenir Medium" w:eastAsia="Segoe UI" w:hAnsi="Avenir Medium" w:cs="Segoe UI"/>
                <w:color w:val="000000" w:themeColor="text1"/>
              </w:rPr>
            </w:pPr>
          </w:p>
          <w:p w14:paraId="7272C82D" w14:textId="71CCD51B" w:rsidR="3DA5C877" w:rsidRPr="00374359" w:rsidRDefault="000A439E" w:rsidP="3DA5C877">
            <w:pPr>
              <w:spacing w:line="259" w:lineRule="auto"/>
              <w:rPr>
                <w:rFonts w:ascii="Avenir Medium" w:eastAsia="Segoe UI" w:hAnsi="Avenir Medium" w:cs="Segoe UI"/>
                <w:color w:val="000000" w:themeColor="text1"/>
              </w:rPr>
            </w:pPr>
            <w:hyperlink r:id="rId18">
              <w:r w:rsidR="3DA5C877" w:rsidRPr="00374359">
                <w:rPr>
                  <w:rStyle w:val="Hyperlink"/>
                  <w:rFonts w:ascii="Avenir Medium" w:eastAsia="Segoe UI" w:hAnsi="Avenir Medium" w:cs="Segoe UI"/>
                  <w:u w:val="none"/>
                  <w:lang w:val="en-GB"/>
                </w:rPr>
                <w:t>https://www.gov.uk/government/news/period-poverty-taskforce-minister-announces-next-steps-on-menstrual-hygiene-day</w:t>
              </w:r>
            </w:hyperlink>
            <w:r w:rsidR="3DA5C877" w:rsidRPr="00374359">
              <w:rPr>
                <w:rFonts w:ascii="Avenir Medium" w:eastAsia="Segoe UI" w:hAnsi="Avenir Medium" w:cs="Segoe UI"/>
                <w:color w:val="000000" w:themeColor="text1"/>
                <w:lang w:val="en-GB"/>
              </w:rPr>
              <w:t xml:space="preserve"> </w:t>
            </w:r>
          </w:p>
        </w:tc>
      </w:tr>
      <w:tr w:rsidR="3DA5C877" w:rsidRPr="00B7345B" w14:paraId="07253264" w14:textId="77777777" w:rsidTr="00411F81">
        <w:trPr>
          <w:trHeight w:val="1215"/>
        </w:trPr>
        <w:tc>
          <w:tcPr>
            <w:tcW w:w="567" w:type="dxa"/>
            <w:tcMar>
              <w:top w:w="113" w:type="dxa"/>
              <w:bottom w:w="113" w:type="dxa"/>
            </w:tcMar>
            <w:vAlign w:val="center"/>
          </w:tcPr>
          <w:p w14:paraId="2F298F13" w14:textId="250449A6"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Additional Resources (article)</w:t>
            </w:r>
          </w:p>
        </w:tc>
        <w:tc>
          <w:tcPr>
            <w:tcW w:w="851" w:type="dxa"/>
            <w:tcMar>
              <w:top w:w="113" w:type="dxa"/>
              <w:bottom w:w="113" w:type="dxa"/>
            </w:tcMar>
            <w:vAlign w:val="center"/>
          </w:tcPr>
          <w:p w14:paraId="35AE912E" w14:textId="3520E82C"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Empowerment</w:t>
            </w:r>
          </w:p>
          <w:p w14:paraId="5DCA139F" w14:textId="36176F9B"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Resilience </w:t>
            </w:r>
          </w:p>
          <w:p w14:paraId="0E9331C6" w14:textId="5451A16F"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Individual Rights</w:t>
            </w:r>
          </w:p>
        </w:tc>
        <w:tc>
          <w:tcPr>
            <w:tcW w:w="1418" w:type="dxa"/>
            <w:tcMar>
              <w:top w:w="113" w:type="dxa"/>
              <w:bottom w:w="113" w:type="dxa"/>
            </w:tcMar>
            <w:vAlign w:val="center"/>
          </w:tcPr>
          <w:p w14:paraId="5CAA94EE" w14:textId="6CABFC75"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Five reasons we need to talk about periods</w:t>
            </w:r>
          </w:p>
          <w:p w14:paraId="2FF86862" w14:textId="59EE4F0F" w:rsidR="3DA5C877" w:rsidRPr="00374359" w:rsidRDefault="3DA5C877" w:rsidP="3DA5C877">
            <w:pPr>
              <w:spacing w:line="259" w:lineRule="auto"/>
              <w:jc w:val="center"/>
              <w:rPr>
                <w:rFonts w:ascii="Avenir Medium" w:eastAsia="Segoe UI" w:hAnsi="Avenir Medium" w:cs="Segoe UI"/>
                <w:color w:val="000000" w:themeColor="text1"/>
              </w:rPr>
            </w:pPr>
          </w:p>
          <w:p w14:paraId="3587B2CD" w14:textId="75A255D2"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“Periods can make us feel </w:t>
            </w:r>
            <w:proofErr w:type="gramStart"/>
            <w:r w:rsidRPr="00374359">
              <w:rPr>
                <w:rFonts w:ascii="Avenir Medium" w:eastAsia="Segoe UI" w:hAnsi="Avenir Medium" w:cs="Segoe UI"/>
                <w:color w:val="000000" w:themeColor="text1"/>
                <w:lang w:val="en-GB"/>
              </w:rPr>
              <w:t>uncomfortable, but</w:t>
            </w:r>
            <w:proofErr w:type="gramEnd"/>
            <w:r w:rsidRPr="00374359">
              <w:rPr>
                <w:rFonts w:ascii="Avenir Medium" w:eastAsia="Segoe UI" w:hAnsi="Avenir Medium" w:cs="Segoe UI"/>
                <w:color w:val="000000" w:themeColor="text1"/>
                <w:lang w:val="en-GB"/>
              </w:rPr>
              <w:t xml:space="preserve"> talking about them shouldn’t. Here are five reasons why we need to drop the shame and start talking more openly and honestly about menstruation.”</w:t>
            </w:r>
          </w:p>
        </w:tc>
        <w:tc>
          <w:tcPr>
            <w:tcW w:w="1134" w:type="dxa"/>
            <w:tcMar>
              <w:top w:w="113" w:type="dxa"/>
              <w:bottom w:w="113" w:type="dxa"/>
            </w:tcMar>
            <w:vAlign w:val="center"/>
          </w:tcPr>
          <w:p w14:paraId="5263B4ED" w14:textId="507AEBC4"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Plan international UK</w:t>
            </w:r>
          </w:p>
          <w:p w14:paraId="6619BD53" w14:textId="61686A02" w:rsidR="3DA5C877" w:rsidRPr="00374359" w:rsidRDefault="3DA5C877" w:rsidP="3DA5C877">
            <w:pPr>
              <w:spacing w:line="259" w:lineRule="auto"/>
              <w:rPr>
                <w:rFonts w:ascii="Avenir Medium" w:eastAsia="Segoe UI" w:hAnsi="Avenir Medium" w:cs="Segoe UI"/>
                <w:color w:val="000000" w:themeColor="text1"/>
              </w:rPr>
            </w:pPr>
          </w:p>
          <w:p w14:paraId="761CE040" w14:textId="6FF61C6D" w:rsidR="3DA5C877" w:rsidRPr="00374359" w:rsidRDefault="000A439E" w:rsidP="3DA5C877">
            <w:pPr>
              <w:spacing w:line="259" w:lineRule="auto"/>
              <w:rPr>
                <w:rFonts w:ascii="Avenir Medium" w:eastAsia="Segoe UI" w:hAnsi="Avenir Medium" w:cs="Segoe UI"/>
                <w:color w:val="000000" w:themeColor="text1"/>
              </w:rPr>
            </w:pPr>
            <w:hyperlink r:id="rId19">
              <w:r w:rsidR="3DA5C877" w:rsidRPr="00374359">
                <w:rPr>
                  <w:rStyle w:val="Hyperlink"/>
                  <w:rFonts w:ascii="Avenir Medium" w:eastAsia="Segoe UI" w:hAnsi="Avenir Medium" w:cs="Segoe UI"/>
                  <w:u w:val="none"/>
                  <w:lang w:val="en-GB"/>
                </w:rPr>
                <w:t>https://plan-uk.org/blogs/five-reasons-we-need-to-talk-about-periods</w:t>
              </w:r>
            </w:hyperlink>
          </w:p>
        </w:tc>
      </w:tr>
      <w:tr w:rsidR="3DA5C877" w:rsidRPr="00B7345B" w14:paraId="043AE481" w14:textId="77777777" w:rsidTr="00411F81">
        <w:trPr>
          <w:trHeight w:val="1215"/>
        </w:trPr>
        <w:tc>
          <w:tcPr>
            <w:tcW w:w="567" w:type="dxa"/>
            <w:tcMar>
              <w:top w:w="113" w:type="dxa"/>
              <w:bottom w:w="113" w:type="dxa"/>
            </w:tcMar>
            <w:vAlign w:val="center"/>
          </w:tcPr>
          <w:p w14:paraId="2F2D9190" w14:textId="4CE6109E"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Additional Resources (website)</w:t>
            </w:r>
          </w:p>
        </w:tc>
        <w:tc>
          <w:tcPr>
            <w:tcW w:w="851" w:type="dxa"/>
            <w:tcMar>
              <w:top w:w="113" w:type="dxa"/>
              <w:bottom w:w="113" w:type="dxa"/>
            </w:tcMar>
            <w:vAlign w:val="center"/>
          </w:tcPr>
          <w:p w14:paraId="6B58C182" w14:textId="516240A0"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Empowerment</w:t>
            </w:r>
          </w:p>
          <w:p w14:paraId="60262991" w14:textId="5E904AED"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Resilience </w:t>
            </w:r>
          </w:p>
          <w:p w14:paraId="0D658386" w14:textId="03B15931"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Individual Rights</w:t>
            </w:r>
          </w:p>
        </w:tc>
        <w:tc>
          <w:tcPr>
            <w:tcW w:w="1418" w:type="dxa"/>
            <w:tcMar>
              <w:top w:w="113" w:type="dxa"/>
              <w:bottom w:w="113" w:type="dxa"/>
            </w:tcMar>
            <w:vAlign w:val="center"/>
          </w:tcPr>
          <w:p w14:paraId="46CBAEA5" w14:textId="60AC92A9"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Bloody Good Period</w:t>
            </w:r>
          </w:p>
          <w:p w14:paraId="39E07B78" w14:textId="4E9713C0" w:rsidR="3DA5C877" w:rsidRPr="00374359" w:rsidRDefault="3DA5C877" w:rsidP="3DA5C877">
            <w:pPr>
              <w:spacing w:line="259" w:lineRule="auto"/>
              <w:rPr>
                <w:rFonts w:ascii="Avenir Medium" w:eastAsia="Segoe UI" w:hAnsi="Avenir Medium" w:cs="Segoe UI"/>
                <w:color w:val="000000" w:themeColor="text1"/>
              </w:rPr>
            </w:pPr>
          </w:p>
          <w:p w14:paraId="3648DFAA" w14:textId="3F2DC68A" w:rsidR="3DA5C877" w:rsidRPr="00374359" w:rsidRDefault="3DA5C877" w:rsidP="3DA5C877">
            <w:pPr>
              <w:spacing w:line="259" w:lineRule="auto"/>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 xml:space="preserve">“We work to end period poverty on the ground by giving these products to those who can’t afford </w:t>
            </w:r>
            <w:proofErr w:type="gramStart"/>
            <w:r w:rsidRPr="00374359">
              <w:rPr>
                <w:rFonts w:ascii="Avenir Medium" w:eastAsia="Segoe UI" w:hAnsi="Avenir Medium" w:cs="Segoe UI"/>
                <w:color w:val="000000" w:themeColor="text1"/>
                <w:lang w:val="en-GB"/>
              </w:rPr>
              <w:t>them, and</w:t>
            </w:r>
            <w:proofErr w:type="gramEnd"/>
            <w:r w:rsidRPr="00374359">
              <w:rPr>
                <w:rFonts w:ascii="Avenir Medium" w:eastAsia="Segoe UI" w:hAnsi="Avenir Medium" w:cs="Segoe UI"/>
                <w:color w:val="000000" w:themeColor="text1"/>
                <w:lang w:val="en-GB"/>
              </w:rPr>
              <w:t xml:space="preserve"> providing long term menstrual education to those less likely to access it.”</w:t>
            </w:r>
          </w:p>
        </w:tc>
        <w:tc>
          <w:tcPr>
            <w:tcW w:w="1134" w:type="dxa"/>
            <w:tcMar>
              <w:top w:w="113" w:type="dxa"/>
              <w:bottom w:w="113" w:type="dxa"/>
            </w:tcMar>
            <w:vAlign w:val="center"/>
          </w:tcPr>
          <w:p w14:paraId="5235F077" w14:textId="607DCA31" w:rsidR="3DA5C877" w:rsidRPr="00374359" w:rsidRDefault="3DA5C877" w:rsidP="3DA5C877">
            <w:pPr>
              <w:spacing w:line="259" w:lineRule="auto"/>
              <w:jc w:val="center"/>
              <w:rPr>
                <w:rFonts w:ascii="Avenir Medium" w:eastAsia="Segoe UI" w:hAnsi="Avenir Medium" w:cs="Segoe UI"/>
                <w:color w:val="000000" w:themeColor="text1"/>
              </w:rPr>
            </w:pPr>
            <w:r w:rsidRPr="00374359">
              <w:rPr>
                <w:rFonts w:ascii="Avenir Medium" w:eastAsia="Segoe UI" w:hAnsi="Avenir Medium" w:cs="Segoe UI"/>
                <w:color w:val="000000" w:themeColor="text1"/>
                <w:lang w:val="en-GB"/>
              </w:rPr>
              <w:t>Bloody Good Period website</w:t>
            </w:r>
          </w:p>
          <w:p w14:paraId="4B9C02DE" w14:textId="7417E3B2" w:rsidR="3DA5C877" w:rsidRPr="00374359" w:rsidRDefault="3DA5C877" w:rsidP="3DA5C877">
            <w:pPr>
              <w:spacing w:line="259" w:lineRule="auto"/>
              <w:rPr>
                <w:rFonts w:ascii="Avenir Medium" w:eastAsia="Segoe UI" w:hAnsi="Avenir Medium" w:cs="Segoe UI"/>
                <w:color w:val="000000" w:themeColor="text1"/>
              </w:rPr>
            </w:pPr>
          </w:p>
          <w:p w14:paraId="4ADDD580" w14:textId="797C9867" w:rsidR="3DA5C877" w:rsidRPr="00374359" w:rsidRDefault="000A439E" w:rsidP="3DA5C877">
            <w:pPr>
              <w:spacing w:line="259" w:lineRule="auto"/>
              <w:rPr>
                <w:rFonts w:ascii="Avenir Medium" w:eastAsia="Segoe UI" w:hAnsi="Avenir Medium" w:cs="Segoe UI"/>
                <w:color w:val="000000" w:themeColor="text1"/>
              </w:rPr>
            </w:pPr>
            <w:hyperlink r:id="rId20">
              <w:r w:rsidR="3DA5C877" w:rsidRPr="00374359">
                <w:rPr>
                  <w:rStyle w:val="Hyperlink"/>
                  <w:rFonts w:ascii="Avenir Medium" w:eastAsia="Segoe UI" w:hAnsi="Avenir Medium" w:cs="Segoe UI"/>
                  <w:u w:val="none"/>
                  <w:lang w:val="en-GB"/>
                </w:rPr>
                <w:t>https://www.bloodygoodperiod.com/</w:t>
              </w:r>
            </w:hyperlink>
          </w:p>
        </w:tc>
      </w:tr>
    </w:tbl>
    <w:p w14:paraId="5ECA654E" w14:textId="3E373023" w:rsidR="3DA5C877" w:rsidRPr="00B7345B" w:rsidRDefault="3DA5C877" w:rsidP="3DA5C877">
      <w:pPr>
        <w:rPr>
          <w:rFonts w:ascii="Avenir Medium" w:hAnsi="Avenir Medium"/>
        </w:rPr>
      </w:pPr>
    </w:p>
    <w:sectPr w:rsidR="3DA5C877" w:rsidRPr="00B7345B" w:rsidSect="00B7345B">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C817" w14:textId="77777777" w:rsidR="000A439E" w:rsidRDefault="000A439E" w:rsidP="00B76223">
      <w:pPr>
        <w:spacing w:after="0" w:line="240" w:lineRule="auto"/>
      </w:pPr>
      <w:r>
        <w:separator/>
      </w:r>
    </w:p>
  </w:endnote>
  <w:endnote w:type="continuationSeparator" w:id="0">
    <w:p w14:paraId="2A4DC50E" w14:textId="77777777" w:rsidR="000A439E" w:rsidRDefault="000A439E" w:rsidP="00B7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7357" w14:textId="2E8474D5" w:rsidR="005E42E6" w:rsidRDefault="00B7345B">
    <w:pPr>
      <w:pStyle w:val="Footer"/>
    </w:pPr>
    <w:r>
      <w:rPr>
        <w:noProof/>
      </w:rPr>
      <w:drawing>
        <wp:anchor distT="0" distB="0" distL="114300" distR="114300" simplePos="0" relativeHeight="251661312" behindDoc="1" locked="0" layoutInCell="1" allowOverlap="1" wp14:anchorId="00CC7667" wp14:editId="7EDC8D02">
          <wp:simplePos x="0" y="0"/>
          <wp:positionH relativeFrom="column">
            <wp:posOffset>-913765</wp:posOffset>
          </wp:positionH>
          <wp:positionV relativeFrom="paragraph">
            <wp:posOffset>-4577206</wp:posOffset>
          </wp:positionV>
          <wp:extent cx="7560000" cy="5348836"/>
          <wp:effectExtent l="0" t="0" r="0" b="0"/>
          <wp:wrapNone/>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836"/>
                  </a:xfrm>
                  <a:prstGeom prst="rect">
                    <a:avLst/>
                  </a:prstGeom>
                </pic:spPr>
              </pic:pic>
            </a:graphicData>
          </a:graphic>
          <wp14:sizeRelH relativeFrom="page">
            <wp14:pctWidth>0</wp14:pctWidth>
          </wp14:sizeRelH>
          <wp14:sizeRelV relativeFrom="page">
            <wp14:pctHeight>0</wp14:pctHeight>
          </wp14:sizeRelV>
        </wp:anchor>
      </w:drawing>
    </w:r>
  </w:p>
  <w:p w14:paraId="422290DD" w14:textId="7DD34ED6" w:rsidR="005E42E6" w:rsidRDefault="005E4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9EA0" w14:textId="4F4CD9C6" w:rsidR="00B7345B" w:rsidRDefault="00B7345B">
    <w:pPr>
      <w:pStyle w:val="Footer"/>
    </w:pPr>
  </w:p>
  <w:p w14:paraId="773A4187" w14:textId="77777777" w:rsidR="00B7345B" w:rsidRDefault="00B73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FFBB" w14:textId="77777777" w:rsidR="000A439E" w:rsidRDefault="000A439E" w:rsidP="00B76223">
      <w:pPr>
        <w:spacing w:after="0" w:line="240" w:lineRule="auto"/>
      </w:pPr>
      <w:r>
        <w:separator/>
      </w:r>
    </w:p>
  </w:footnote>
  <w:footnote w:type="continuationSeparator" w:id="0">
    <w:p w14:paraId="602EC412" w14:textId="77777777" w:rsidR="000A439E" w:rsidRDefault="000A439E" w:rsidP="00B76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E20D" w14:textId="66FB30C3" w:rsidR="00B76223" w:rsidRDefault="00B7345B">
    <w:pPr>
      <w:pStyle w:val="Header"/>
    </w:pPr>
    <w:r>
      <w:rPr>
        <w:noProof/>
      </w:rPr>
      <w:drawing>
        <wp:anchor distT="0" distB="0" distL="114300" distR="114300" simplePos="0" relativeHeight="251660288" behindDoc="1" locked="0" layoutInCell="1" allowOverlap="1" wp14:anchorId="3ACBEFFC" wp14:editId="652A0B76">
          <wp:simplePos x="0" y="0"/>
          <wp:positionH relativeFrom="column">
            <wp:posOffset>-923290</wp:posOffset>
          </wp:positionH>
          <wp:positionV relativeFrom="page">
            <wp:posOffset>12619</wp:posOffset>
          </wp:positionV>
          <wp:extent cx="7559675" cy="5348605"/>
          <wp:effectExtent l="0" t="0" r="0" b="0"/>
          <wp:wrapNone/>
          <wp:docPr id="14" name="Picture 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5348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48A"/>
    <w:multiLevelType w:val="hybridMultilevel"/>
    <w:tmpl w:val="8D0EBD24"/>
    <w:lvl w:ilvl="0" w:tplc="C97085BA">
      <w:start w:val="1"/>
      <w:numFmt w:val="bullet"/>
      <w:lvlText w:val=""/>
      <w:lvlJc w:val="left"/>
      <w:pPr>
        <w:ind w:left="720" w:hanging="360"/>
      </w:pPr>
      <w:rPr>
        <w:rFonts w:ascii="Symbol" w:hAnsi="Symbol" w:hint="default"/>
      </w:rPr>
    </w:lvl>
    <w:lvl w:ilvl="1" w:tplc="D1204244">
      <w:start w:val="1"/>
      <w:numFmt w:val="bullet"/>
      <w:lvlText w:val="o"/>
      <w:lvlJc w:val="left"/>
      <w:pPr>
        <w:ind w:left="1440" w:hanging="360"/>
      </w:pPr>
      <w:rPr>
        <w:rFonts w:ascii="Courier New" w:hAnsi="Courier New" w:hint="default"/>
      </w:rPr>
    </w:lvl>
    <w:lvl w:ilvl="2" w:tplc="B2FE428A">
      <w:start w:val="1"/>
      <w:numFmt w:val="bullet"/>
      <w:lvlText w:val=""/>
      <w:lvlJc w:val="left"/>
      <w:pPr>
        <w:ind w:left="2160" w:hanging="360"/>
      </w:pPr>
      <w:rPr>
        <w:rFonts w:ascii="Wingdings" w:hAnsi="Wingdings" w:hint="default"/>
      </w:rPr>
    </w:lvl>
    <w:lvl w:ilvl="3" w:tplc="1B202338">
      <w:start w:val="1"/>
      <w:numFmt w:val="bullet"/>
      <w:lvlText w:val=""/>
      <w:lvlJc w:val="left"/>
      <w:pPr>
        <w:ind w:left="2880" w:hanging="360"/>
      </w:pPr>
      <w:rPr>
        <w:rFonts w:ascii="Symbol" w:hAnsi="Symbol" w:hint="default"/>
      </w:rPr>
    </w:lvl>
    <w:lvl w:ilvl="4" w:tplc="7F72A1CC">
      <w:start w:val="1"/>
      <w:numFmt w:val="bullet"/>
      <w:lvlText w:val="o"/>
      <w:lvlJc w:val="left"/>
      <w:pPr>
        <w:ind w:left="3600" w:hanging="360"/>
      </w:pPr>
      <w:rPr>
        <w:rFonts w:ascii="Courier New" w:hAnsi="Courier New" w:hint="default"/>
      </w:rPr>
    </w:lvl>
    <w:lvl w:ilvl="5" w:tplc="827C728E">
      <w:start w:val="1"/>
      <w:numFmt w:val="bullet"/>
      <w:lvlText w:val=""/>
      <w:lvlJc w:val="left"/>
      <w:pPr>
        <w:ind w:left="4320" w:hanging="360"/>
      </w:pPr>
      <w:rPr>
        <w:rFonts w:ascii="Wingdings" w:hAnsi="Wingdings" w:hint="default"/>
      </w:rPr>
    </w:lvl>
    <w:lvl w:ilvl="6" w:tplc="2E4C7AC0">
      <w:start w:val="1"/>
      <w:numFmt w:val="bullet"/>
      <w:lvlText w:val=""/>
      <w:lvlJc w:val="left"/>
      <w:pPr>
        <w:ind w:left="5040" w:hanging="360"/>
      </w:pPr>
      <w:rPr>
        <w:rFonts w:ascii="Symbol" w:hAnsi="Symbol" w:hint="default"/>
      </w:rPr>
    </w:lvl>
    <w:lvl w:ilvl="7" w:tplc="7BCCD2F6">
      <w:start w:val="1"/>
      <w:numFmt w:val="bullet"/>
      <w:lvlText w:val="o"/>
      <w:lvlJc w:val="left"/>
      <w:pPr>
        <w:ind w:left="5760" w:hanging="360"/>
      </w:pPr>
      <w:rPr>
        <w:rFonts w:ascii="Courier New" w:hAnsi="Courier New" w:hint="default"/>
      </w:rPr>
    </w:lvl>
    <w:lvl w:ilvl="8" w:tplc="BB16D444">
      <w:start w:val="1"/>
      <w:numFmt w:val="bullet"/>
      <w:lvlText w:val=""/>
      <w:lvlJc w:val="left"/>
      <w:pPr>
        <w:ind w:left="6480" w:hanging="360"/>
      </w:pPr>
      <w:rPr>
        <w:rFonts w:ascii="Wingdings" w:hAnsi="Wingdings" w:hint="default"/>
      </w:rPr>
    </w:lvl>
  </w:abstractNum>
  <w:abstractNum w:abstractNumId="1" w15:restartNumberingAfterBreak="0">
    <w:nsid w:val="680B40DD"/>
    <w:multiLevelType w:val="hybridMultilevel"/>
    <w:tmpl w:val="2C60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0394"/>
    <w:multiLevelType w:val="hybridMultilevel"/>
    <w:tmpl w:val="F8C09FD4"/>
    <w:lvl w:ilvl="0" w:tplc="1B1C8318">
      <w:start w:val="1"/>
      <w:numFmt w:val="bullet"/>
      <w:lvlText w:val=""/>
      <w:lvlJc w:val="left"/>
      <w:pPr>
        <w:ind w:left="720" w:hanging="360"/>
      </w:pPr>
      <w:rPr>
        <w:rFonts w:ascii="Symbol" w:hAnsi="Symbol" w:hint="default"/>
      </w:rPr>
    </w:lvl>
    <w:lvl w:ilvl="1" w:tplc="D0107D7C">
      <w:start w:val="1"/>
      <w:numFmt w:val="bullet"/>
      <w:lvlText w:val="o"/>
      <w:lvlJc w:val="left"/>
      <w:pPr>
        <w:ind w:left="1440" w:hanging="360"/>
      </w:pPr>
      <w:rPr>
        <w:rFonts w:ascii="Courier New" w:hAnsi="Courier New" w:hint="default"/>
      </w:rPr>
    </w:lvl>
    <w:lvl w:ilvl="2" w:tplc="6B32C3C6">
      <w:start w:val="1"/>
      <w:numFmt w:val="bullet"/>
      <w:lvlText w:val=""/>
      <w:lvlJc w:val="left"/>
      <w:pPr>
        <w:ind w:left="2160" w:hanging="360"/>
      </w:pPr>
      <w:rPr>
        <w:rFonts w:ascii="Wingdings" w:hAnsi="Wingdings" w:hint="default"/>
      </w:rPr>
    </w:lvl>
    <w:lvl w:ilvl="3" w:tplc="3844189E">
      <w:start w:val="1"/>
      <w:numFmt w:val="bullet"/>
      <w:lvlText w:val=""/>
      <w:lvlJc w:val="left"/>
      <w:pPr>
        <w:ind w:left="2880" w:hanging="360"/>
      </w:pPr>
      <w:rPr>
        <w:rFonts w:ascii="Symbol" w:hAnsi="Symbol" w:hint="default"/>
      </w:rPr>
    </w:lvl>
    <w:lvl w:ilvl="4" w:tplc="B130FE02">
      <w:start w:val="1"/>
      <w:numFmt w:val="bullet"/>
      <w:lvlText w:val="o"/>
      <w:lvlJc w:val="left"/>
      <w:pPr>
        <w:ind w:left="3600" w:hanging="360"/>
      </w:pPr>
      <w:rPr>
        <w:rFonts w:ascii="Courier New" w:hAnsi="Courier New" w:hint="default"/>
      </w:rPr>
    </w:lvl>
    <w:lvl w:ilvl="5" w:tplc="43581ACE">
      <w:start w:val="1"/>
      <w:numFmt w:val="bullet"/>
      <w:lvlText w:val=""/>
      <w:lvlJc w:val="left"/>
      <w:pPr>
        <w:ind w:left="4320" w:hanging="360"/>
      </w:pPr>
      <w:rPr>
        <w:rFonts w:ascii="Wingdings" w:hAnsi="Wingdings" w:hint="default"/>
      </w:rPr>
    </w:lvl>
    <w:lvl w:ilvl="6" w:tplc="95F8D06E">
      <w:start w:val="1"/>
      <w:numFmt w:val="bullet"/>
      <w:lvlText w:val=""/>
      <w:lvlJc w:val="left"/>
      <w:pPr>
        <w:ind w:left="5040" w:hanging="360"/>
      </w:pPr>
      <w:rPr>
        <w:rFonts w:ascii="Symbol" w:hAnsi="Symbol" w:hint="default"/>
      </w:rPr>
    </w:lvl>
    <w:lvl w:ilvl="7" w:tplc="865E4966">
      <w:start w:val="1"/>
      <w:numFmt w:val="bullet"/>
      <w:lvlText w:val="o"/>
      <w:lvlJc w:val="left"/>
      <w:pPr>
        <w:ind w:left="5760" w:hanging="360"/>
      </w:pPr>
      <w:rPr>
        <w:rFonts w:ascii="Courier New" w:hAnsi="Courier New" w:hint="default"/>
      </w:rPr>
    </w:lvl>
    <w:lvl w:ilvl="8" w:tplc="570825C2">
      <w:start w:val="1"/>
      <w:numFmt w:val="bullet"/>
      <w:lvlText w:val=""/>
      <w:lvlJc w:val="left"/>
      <w:pPr>
        <w:ind w:left="6480" w:hanging="360"/>
      </w:pPr>
      <w:rPr>
        <w:rFonts w:ascii="Wingdings" w:hAnsi="Wingdings" w:hint="default"/>
      </w:rPr>
    </w:lvl>
  </w:abstractNum>
  <w:abstractNum w:abstractNumId="3" w15:restartNumberingAfterBreak="0">
    <w:nsid w:val="78EE02B5"/>
    <w:multiLevelType w:val="hybridMultilevel"/>
    <w:tmpl w:val="2E5A7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E368A0"/>
    <w:multiLevelType w:val="hybridMultilevel"/>
    <w:tmpl w:val="065C6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B04F8"/>
    <w:multiLevelType w:val="hybridMultilevel"/>
    <w:tmpl w:val="B31A94CE"/>
    <w:lvl w:ilvl="0" w:tplc="20B2B7DA">
      <w:start w:val="1"/>
      <w:numFmt w:val="bullet"/>
      <w:lvlText w:val=""/>
      <w:lvlJc w:val="left"/>
      <w:pPr>
        <w:ind w:left="720" w:hanging="360"/>
      </w:pPr>
      <w:rPr>
        <w:rFonts w:ascii="Symbol" w:hAnsi="Symbol" w:hint="default"/>
      </w:rPr>
    </w:lvl>
    <w:lvl w:ilvl="1" w:tplc="DAFEFE96">
      <w:start w:val="1"/>
      <w:numFmt w:val="bullet"/>
      <w:lvlText w:val="o"/>
      <w:lvlJc w:val="left"/>
      <w:pPr>
        <w:ind w:left="1440" w:hanging="360"/>
      </w:pPr>
      <w:rPr>
        <w:rFonts w:ascii="Courier New" w:hAnsi="Courier New" w:hint="default"/>
      </w:rPr>
    </w:lvl>
    <w:lvl w:ilvl="2" w:tplc="6046F26A">
      <w:start w:val="1"/>
      <w:numFmt w:val="bullet"/>
      <w:lvlText w:val=""/>
      <w:lvlJc w:val="left"/>
      <w:pPr>
        <w:ind w:left="2160" w:hanging="360"/>
      </w:pPr>
      <w:rPr>
        <w:rFonts w:ascii="Wingdings" w:hAnsi="Wingdings" w:hint="default"/>
      </w:rPr>
    </w:lvl>
    <w:lvl w:ilvl="3" w:tplc="976E041E">
      <w:start w:val="1"/>
      <w:numFmt w:val="bullet"/>
      <w:lvlText w:val=""/>
      <w:lvlJc w:val="left"/>
      <w:pPr>
        <w:ind w:left="2880" w:hanging="360"/>
      </w:pPr>
      <w:rPr>
        <w:rFonts w:ascii="Symbol" w:hAnsi="Symbol" w:hint="default"/>
      </w:rPr>
    </w:lvl>
    <w:lvl w:ilvl="4" w:tplc="5524D67C">
      <w:start w:val="1"/>
      <w:numFmt w:val="bullet"/>
      <w:lvlText w:val="o"/>
      <w:lvlJc w:val="left"/>
      <w:pPr>
        <w:ind w:left="3600" w:hanging="360"/>
      </w:pPr>
      <w:rPr>
        <w:rFonts w:ascii="Courier New" w:hAnsi="Courier New" w:hint="default"/>
      </w:rPr>
    </w:lvl>
    <w:lvl w:ilvl="5" w:tplc="EF646EBE">
      <w:start w:val="1"/>
      <w:numFmt w:val="bullet"/>
      <w:lvlText w:val=""/>
      <w:lvlJc w:val="left"/>
      <w:pPr>
        <w:ind w:left="4320" w:hanging="360"/>
      </w:pPr>
      <w:rPr>
        <w:rFonts w:ascii="Wingdings" w:hAnsi="Wingdings" w:hint="default"/>
      </w:rPr>
    </w:lvl>
    <w:lvl w:ilvl="6" w:tplc="FCD40B52">
      <w:start w:val="1"/>
      <w:numFmt w:val="bullet"/>
      <w:lvlText w:val=""/>
      <w:lvlJc w:val="left"/>
      <w:pPr>
        <w:ind w:left="5040" w:hanging="360"/>
      </w:pPr>
      <w:rPr>
        <w:rFonts w:ascii="Symbol" w:hAnsi="Symbol" w:hint="default"/>
      </w:rPr>
    </w:lvl>
    <w:lvl w:ilvl="7" w:tplc="AE1A9554">
      <w:start w:val="1"/>
      <w:numFmt w:val="bullet"/>
      <w:lvlText w:val="o"/>
      <w:lvlJc w:val="left"/>
      <w:pPr>
        <w:ind w:left="5760" w:hanging="360"/>
      </w:pPr>
      <w:rPr>
        <w:rFonts w:ascii="Courier New" w:hAnsi="Courier New" w:hint="default"/>
      </w:rPr>
    </w:lvl>
    <w:lvl w:ilvl="8" w:tplc="58E48622">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A2"/>
    <w:rsid w:val="00036545"/>
    <w:rsid w:val="00041850"/>
    <w:rsid w:val="00057896"/>
    <w:rsid w:val="000A439E"/>
    <w:rsid w:val="00102194"/>
    <w:rsid w:val="00105668"/>
    <w:rsid w:val="0016538D"/>
    <w:rsid w:val="001716B7"/>
    <w:rsid w:val="001915FD"/>
    <w:rsid w:val="00191F56"/>
    <w:rsid w:val="001964C6"/>
    <w:rsid w:val="001C3B72"/>
    <w:rsid w:val="001D5577"/>
    <w:rsid w:val="002855AB"/>
    <w:rsid w:val="00290935"/>
    <w:rsid w:val="002D14D9"/>
    <w:rsid w:val="002E669F"/>
    <w:rsid w:val="002F0B76"/>
    <w:rsid w:val="00335253"/>
    <w:rsid w:val="00364A80"/>
    <w:rsid w:val="00374359"/>
    <w:rsid w:val="00386461"/>
    <w:rsid w:val="003A4591"/>
    <w:rsid w:val="003A5A57"/>
    <w:rsid w:val="003C49B4"/>
    <w:rsid w:val="00411F81"/>
    <w:rsid w:val="00461976"/>
    <w:rsid w:val="004845A5"/>
    <w:rsid w:val="004F7DED"/>
    <w:rsid w:val="0050745B"/>
    <w:rsid w:val="0059522C"/>
    <w:rsid w:val="005E42E6"/>
    <w:rsid w:val="00612467"/>
    <w:rsid w:val="006205A4"/>
    <w:rsid w:val="00640886"/>
    <w:rsid w:val="00677B24"/>
    <w:rsid w:val="006942AE"/>
    <w:rsid w:val="006A2280"/>
    <w:rsid w:val="006F0544"/>
    <w:rsid w:val="006F0FA6"/>
    <w:rsid w:val="00702F92"/>
    <w:rsid w:val="00704534"/>
    <w:rsid w:val="007101C5"/>
    <w:rsid w:val="007930BC"/>
    <w:rsid w:val="00804AE6"/>
    <w:rsid w:val="00830652"/>
    <w:rsid w:val="00832E8B"/>
    <w:rsid w:val="00851CAB"/>
    <w:rsid w:val="00853983"/>
    <w:rsid w:val="00857272"/>
    <w:rsid w:val="008B2A92"/>
    <w:rsid w:val="008F5E26"/>
    <w:rsid w:val="00941F2D"/>
    <w:rsid w:val="00970066"/>
    <w:rsid w:val="00970FAC"/>
    <w:rsid w:val="009D018F"/>
    <w:rsid w:val="009D7AC5"/>
    <w:rsid w:val="00A057EF"/>
    <w:rsid w:val="00A64150"/>
    <w:rsid w:val="00AC411C"/>
    <w:rsid w:val="00AD234B"/>
    <w:rsid w:val="00B27131"/>
    <w:rsid w:val="00B70275"/>
    <w:rsid w:val="00B7345B"/>
    <w:rsid w:val="00B76223"/>
    <w:rsid w:val="00B8325E"/>
    <w:rsid w:val="00BC77C9"/>
    <w:rsid w:val="00BD172F"/>
    <w:rsid w:val="00BD56F0"/>
    <w:rsid w:val="00BE611F"/>
    <w:rsid w:val="00BE71A2"/>
    <w:rsid w:val="00C72BCF"/>
    <w:rsid w:val="00CC130B"/>
    <w:rsid w:val="00CC533E"/>
    <w:rsid w:val="00CC5FE0"/>
    <w:rsid w:val="00CF2B5C"/>
    <w:rsid w:val="00CF4B55"/>
    <w:rsid w:val="00D57847"/>
    <w:rsid w:val="00DB7B5B"/>
    <w:rsid w:val="00DD6FAF"/>
    <w:rsid w:val="00E23017"/>
    <w:rsid w:val="00E47EA8"/>
    <w:rsid w:val="00EA61CB"/>
    <w:rsid w:val="00ED36E1"/>
    <w:rsid w:val="00F55310"/>
    <w:rsid w:val="00FB0D4E"/>
    <w:rsid w:val="00FB31A4"/>
    <w:rsid w:val="00FB4D48"/>
    <w:rsid w:val="00FB5EA2"/>
    <w:rsid w:val="00FB7A30"/>
    <w:rsid w:val="00FD74B1"/>
    <w:rsid w:val="2CC39C83"/>
    <w:rsid w:val="2D8A9D58"/>
    <w:rsid w:val="3DA5C877"/>
    <w:rsid w:val="50B9B7A8"/>
    <w:rsid w:val="53A8CCDF"/>
    <w:rsid w:val="5B7509DF"/>
    <w:rsid w:val="6366F367"/>
    <w:rsid w:val="6AE3203B"/>
    <w:rsid w:val="774B8A8A"/>
    <w:rsid w:val="7C4BB415"/>
    <w:rsid w:val="7CD576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574E"/>
  <w15:chartTrackingRefBased/>
  <w15:docId w15:val="{E1887484-22FF-4147-A5AC-DA5E1466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1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1A2"/>
    <w:pPr>
      <w:ind w:left="720"/>
      <w:contextualSpacing/>
    </w:pPr>
  </w:style>
  <w:style w:type="paragraph" w:styleId="Header">
    <w:name w:val="header"/>
    <w:basedOn w:val="Normal"/>
    <w:link w:val="HeaderChar"/>
    <w:uiPriority w:val="99"/>
    <w:unhideWhenUsed/>
    <w:rsid w:val="00B76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223"/>
    <w:rPr>
      <w:lang w:val="en-US"/>
    </w:rPr>
  </w:style>
  <w:style w:type="paragraph" w:styleId="Footer">
    <w:name w:val="footer"/>
    <w:basedOn w:val="Normal"/>
    <w:link w:val="FooterChar"/>
    <w:uiPriority w:val="99"/>
    <w:unhideWhenUsed/>
    <w:rsid w:val="00B76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223"/>
    <w:rPr>
      <w:lang w:val="en-US"/>
    </w:rPr>
  </w:style>
  <w:style w:type="character" w:customStyle="1" w:styleId="normaltextrun">
    <w:name w:val="normaltextrun"/>
    <w:basedOn w:val="DefaultParagraphFont"/>
    <w:rsid w:val="3DA5C877"/>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newsround/47949355" TargetMode="External"/><Relationship Id="rId18" Type="http://schemas.openxmlformats.org/officeDocument/2006/relationships/hyperlink" Target="https://www.gov.uk/government/news/period-poverty-taskforce-minister-announces-next-steps-on-menstrual-hygiene-d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period.org/" TargetMode="External"/><Relationship Id="rId2" Type="http://schemas.openxmlformats.org/officeDocument/2006/relationships/customXml" Target="../customXml/item2.xml"/><Relationship Id="rId16" Type="http://schemas.openxmlformats.org/officeDocument/2006/relationships/hyperlink" Target="https://everydayfeminism.com/2016/01/inclusive-period-positivity/" TargetMode="External"/><Relationship Id="rId20" Type="http://schemas.openxmlformats.org/officeDocument/2006/relationships/hyperlink" Target="https://www.bloodygoodperio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lan-uk.org/media-centre/period-emoji-would-help-women-talk-about-menstruation" TargetMode="External"/><Relationship Id="rId10" Type="http://schemas.openxmlformats.org/officeDocument/2006/relationships/header" Target="header1.xml"/><Relationship Id="rId19" Type="http://schemas.openxmlformats.org/officeDocument/2006/relationships/hyperlink" Target="https://plan-uk.org/blogs/five-reasons-we-need-to-talk-about-perio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guardian.com/society/2019/may/28/one-in-five-girls-and-young-women-bullied-about-their-periods-stud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0315a7-3ac8-4d8a-b316-c72a24dce892">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022A4CD65A94B8B86E69F5FDED235" ma:contentTypeVersion="15" ma:contentTypeDescription="Create a new document." ma:contentTypeScope="" ma:versionID="8f0c39f8f36dca042d4f22f053a7df4d">
  <xsd:schema xmlns:xsd="http://www.w3.org/2001/XMLSchema" xmlns:xs="http://www.w3.org/2001/XMLSchema" xmlns:p="http://schemas.microsoft.com/office/2006/metadata/properties" xmlns:ns1="http://schemas.microsoft.com/sharepoint/v3" xmlns:ns2="0e0315a7-3ac8-4d8a-b316-c72a24dce892" xmlns:ns3="9b68123a-39d5-4225-8f83-52aaf0851e4d" targetNamespace="http://schemas.microsoft.com/office/2006/metadata/properties" ma:root="true" ma:fieldsID="73afe663ce97164fc0b6a68c569003c3" ns1:_="" ns2:_="" ns3:_="">
    <xsd:import namespace="http://schemas.microsoft.com/sharepoint/v3"/>
    <xsd:import namespace="0e0315a7-3ac8-4d8a-b316-c72a24dce892"/>
    <xsd:import namespace="9b68123a-39d5-4225-8f83-52aaf0851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15a7-3ac8-4d8a-b316-c72a24dce8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123a-39d5-4225-8f83-52aaf0851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6C8CC-B918-4E92-8EC6-C86DF8A891F3}">
  <ds:schemaRefs>
    <ds:schemaRef ds:uri="http://schemas.microsoft.com/office/2006/metadata/properties"/>
    <ds:schemaRef ds:uri="http://schemas.microsoft.com/office/infopath/2007/PartnerControls"/>
    <ds:schemaRef ds:uri="0e0315a7-3ac8-4d8a-b316-c72a24dce892"/>
    <ds:schemaRef ds:uri="http://schemas.microsoft.com/sharepoint/v3"/>
  </ds:schemaRefs>
</ds:datastoreItem>
</file>

<file path=customXml/itemProps2.xml><?xml version="1.0" encoding="utf-8"?>
<ds:datastoreItem xmlns:ds="http://schemas.openxmlformats.org/officeDocument/2006/customXml" ds:itemID="{CE7AEDD4-4C83-4D24-BBCB-8EACB6A564AD}">
  <ds:schemaRefs>
    <ds:schemaRef ds:uri="http://schemas.microsoft.com/sharepoint/v3/contenttype/forms"/>
  </ds:schemaRefs>
</ds:datastoreItem>
</file>

<file path=customXml/itemProps3.xml><?xml version="1.0" encoding="utf-8"?>
<ds:datastoreItem xmlns:ds="http://schemas.openxmlformats.org/officeDocument/2006/customXml" ds:itemID="{9B7178A5-D301-4BDB-964A-1DD72ED5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315a7-3ac8-4d8a-b316-c72a24dce892"/>
    <ds:schemaRef ds:uri="9b68123a-39d5-4225-8f83-52aaf085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During</dc:creator>
  <cp:keywords/>
  <dc:description/>
  <cp:lastModifiedBy>Jonathan Noakes</cp:lastModifiedBy>
  <cp:revision>4</cp:revision>
  <dcterms:created xsi:type="dcterms:W3CDTF">2021-09-20T15:39:00Z</dcterms:created>
  <dcterms:modified xsi:type="dcterms:W3CDTF">2021-09-20T16:48:00Z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0x0101006A5022A4CD65A94B8B86E69F5FDED235</vt:lpwstr>
  </property>
  <property fmtid="{D5CDD505-2E9C-101B-9397-08002B2CF9AE}" pid="3" name="Order">
    <vt:r8>63564000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a75bbbca-20dc-4fdd-a9b7-7a7161acdcac_Enabled">
    <vt:lpwstr>true</vt:lpwstr>
  </property>
  <property fmtid="{D5CDD505-2E9C-101B-9397-08002B2CF9AE}" pid="9" name="MSIP_Label_a75bbbca-20dc-4fdd-a9b7-7a7161acdcac_SetDate">
    <vt:lpwstr>2021-09-16T15:56:26Z</vt:lpwstr>
  </property>
  <property fmtid="{D5CDD505-2E9C-101B-9397-08002B2CF9AE}" pid="10" name="MSIP_Label_a75bbbca-20dc-4fdd-a9b7-7a7161acdcac_Method">
    <vt:lpwstr>Privileged</vt:lpwstr>
  </property>
  <property fmtid="{D5CDD505-2E9C-101B-9397-08002B2CF9AE}" pid="11" name="MSIP_Label_a75bbbca-20dc-4fdd-a9b7-7a7161acdcac_Name">
    <vt:lpwstr>General</vt:lpwstr>
  </property>
  <property fmtid="{D5CDD505-2E9C-101B-9397-08002B2CF9AE}" pid="12" name="MSIP_Label_a75bbbca-20dc-4fdd-a9b7-7a7161acdcac_SiteId">
    <vt:lpwstr>902ea102-6891-4c3b-b10d-c926d35e7091</vt:lpwstr>
  </property>
  <property fmtid="{D5CDD505-2E9C-101B-9397-08002B2CF9AE}" pid="13" name="MSIP_Label_a75bbbca-20dc-4fdd-a9b7-7a7161acdcac_ActionId">
    <vt:lpwstr>eee354e8-c23e-41b5-a82c-b39145a2f150</vt:lpwstr>
  </property>
  <property fmtid="{D5CDD505-2E9C-101B-9397-08002B2CF9AE}" pid="14" name="MSIP_Label_a75bbbca-20dc-4fdd-a9b7-7a7161acdcac_ContentBits">
    <vt:lpwstr>0</vt:lpwstr>
  </property>
</Properties>
</file>